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40"/>
        </w:rPr>
        <w:t>装配式混凝土结构预制构件设计要求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预制构件的设计使用年限和安全等级应主体结构相同。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应对预制构件进行承载力极限状态和正常使用极限状态的设计计算。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预制构件的设计计算，应考虑从构件制作、运输、码放、安装就位 直至完成结构安装时所有工况的荷载组合。荷载组合应符合本章第 2 节及第 4 节的要求。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外墙板按其在主体结构中的作用可以分为承重外墙板和非承重外墙 板。承重外墙板应符合下列要求： 1）承重外墙板应作为结构构件，与其它结构构件共同承担重力荷载、 风荷载和地震作用等。 2）当夹心保温外墙板作为承重外墙板时，应将其内叶墙体作为结构构 件，参与结构共同工作。外叶墙体应作为夹心保温的保护层，视其为 通过内外叶墙板之间的连接件挂在内叶墙体上的荷载。 3）承重外墙板，包括承重的夹心保温外墙板的内叶墙体的设计计算， 以及与主体结构之间的连接和接缝计算等，应满足本规程第八章的要 求。 4）对采用桁架钢筋或混凝土肋连接内外两层混凝土板的复合墙板，宜 按内外两层混凝土板形成的组合截面共同受力设计计算。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5、预制构件应满足下列构造要求： 1）纵向受拉钢筋的最小锚固长度和搭接长度应满足《混凝土结构设计 规范》的要求，受力钢筋的连接接头应设置在受力最小处。当采用焊接接头时，接头的类型和质量应符合国家现行有关标准的规定。 2）预制悬臂构件，如预制阳台，负弯矩钢筋应在现浇层中加强锚固， 负弯矩钢筋的锚固长度应不小于悬臂构件悬臂长度的 1.5 倍。 3）预制楼梯与支承构件的连接构造宜满足等同现浇混凝土的要求。</w:t>
      </w:r>
      <w:bookmarkStart w:id="0" w:name="_GoBack"/>
      <w:bookmarkEnd w:id="0"/>
      <w:r>
        <w:rPr>
          <w:rFonts w:hint="eastAsia"/>
        </w:rPr>
        <w:t>不能满足以上要求时，预制楼梯与支承构件之间的连接宜为简支铰接 连接，并留出位移空间。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610E4"/>
    <w:multiLevelType w:val="singleLevel"/>
    <w:tmpl w:val="B48610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Dg5ZGYwYzk2ZmNhZmZmYTc2MDNhZDIwODE2NDUifQ=="/>
  </w:docVars>
  <w:rsids>
    <w:rsidRoot w:val="6E826C54"/>
    <w:rsid w:val="6E82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671</Characters>
  <Lines>0</Lines>
  <Paragraphs>0</Paragraphs>
  <TotalTime>1</TotalTime>
  <ScaleCrop>false</ScaleCrop>
  <LinksUpToDate>false</LinksUpToDate>
  <CharactersWithSpaces>701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2023-03-06T08:01:00Z</dcterms:created>
  <dc:creator>拾贰丶</dc:creator>
  <cp:lastModifiedBy>拾贰丶</cp:lastModifiedBy>
  <dcterms:modified xsi:type="dcterms:W3CDTF">2023-03-06T08:02:57Z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A60301EC3E0E48D49AAB9A11A8D603FF</vt:lpwstr>
  </property>
</Properties>
</file>