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  <w:szCs w:val="32"/>
        </w:rPr>
        <w:t>设计控制雨量计算</w:t>
      </w:r>
      <w:r>
        <w:rPr>
          <w:rFonts w:hint="eastAsia"/>
          <w:b/>
          <w:bCs/>
          <w:sz w:val="32"/>
          <w:szCs w:val="32"/>
          <w:lang w:val="en-US" w:eastAsia="zh-CN"/>
        </w:rPr>
        <w:t>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一、计算依据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北京市地标《雨水控制与利用工程设计规范》DB11/685-2013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北京市地标图集《雨水控制与利用工程（建筑与小区）》15SB14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二、设计计算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1）</w:t>
      </w:r>
      <w:r>
        <w:rPr>
          <w:sz w:val="21"/>
          <w:szCs w:val="21"/>
        </w:rPr>
        <w:t>工程概况：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项目基本情况见下表：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透水铺装率78%；下凹绿地率51%。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2）</w:t>
      </w:r>
      <w:r>
        <w:rPr>
          <w:sz w:val="21"/>
          <w:szCs w:val="21"/>
        </w:rPr>
        <w:t>雨水调蓄设施规模计算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根据“京政发[2015]7号”文件要求，硬化面积大于等于一万平方米时，按每万平米配建不小于500立方米的雨水调蓄设施，根据《雨水控制与利用工程设计规范》DB11/685-2013要求，硬化面积小于一万平方米时，按每千平米配建不小于30立方米的雨水调蓄设施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1.调蓄设施计算：因硬化面积为4651.01m</w:t>
      </w:r>
      <w:r>
        <w:rPr>
          <w:sz w:val="19"/>
          <w:szCs w:val="19"/>
          <w:vertAlign w:val="superscript"/>
        </w:rPr>
        <w:t>2</w:t>
      </w:r>
      <w:r>
        <w:rPr>
          <w:sz w:val="19"/>
          <w:szCs w:val="19"/>
        </w:rPr>
        <w:t>&lt;10000m</w:t>
      </w:r>
      <w:r>
        <w:rPr>
          <w:sz w:val="19"/>
          <w:szCs w:val="19"/>
          <w:vertAlign w:val="superscript"/>
        </w:rPr>
        <w:t>2</w:t>
      </w:r>
      <w:r>
        <w:rPr>
          <w:sz w:val="19"/>
          <w:szCs w:val="19"/>
        </w:rPr>
        <w:t>，因此所需调蓄池容积为V1=4651.01/1000*30=140m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>，本工程实际配建300m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>调蓄池。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2.下凹式绿地蓄水空间计算：按下凹50mm计算，则蓄水空间V2=0.05*4276.29=213m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3.总蓄水空间：V3=V1+V2=300+213=513m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3）</w:t>
      </w:r>
      <w:r>
        <w:rPr>
          <w:sz w:val="21"/>
          <w:szCs w:val="21"/>
        </w:rPr>
        <w:t>暴雨强度公式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本工程位于石景山区北辛安地区，属于Ⅱ区，设计重现期为3年，降雨历时小于等于120min。所以暴雨强度公式取《规范》公式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4）</w:t>
      </w:r>
      <w:r>
        <w:rPr>
          <w:sz w:val="21"/>
          <w:szCs w:val="21"/>
        </w:rPr>
        <w:t>雨量综合径流系数计算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根据《规范》专项指标要求配置下凹式绿地、透水铺装后，实际雨量综合径流系数为：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Ψ=（0.85*4651.01+0.40*</w:t>
      </w:r>
      <w:r>
        <w:rPr>
          <w:color w:val="000000"/>
          <w:sz w:val="19"/>
          <w:szCs w:val="19"/>
        </w:rPr>
        <w:t>1097.37</w:t>
      </w:r>
      <w:r>
        <w:rPr>
          <w:sz w:val="19"/>
          <w:szCs w:val="19"/>
        </w:rPr>
        <w:t>+0.15*8411.67+0.30*2874.36+0.8*812.83+0.85*4788.78）/22636.02=0.50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5）</w:t>
      </w:r>
      <w:r>
        <w:rPr>
          <w:sz w:val="21"/>
          <w:szCs w:val="21"/>
        </w:rPr>
        <w:t>设置雨水调蓄设施前外排雨水径流总量（m3）：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drawing>
          <wp:inline distT="0" distB="0" distL="114300" distR="114300">
            <wp:extent cx="1104900" cy="257175"/>
            <wp:effectExtent l="0" t="0" r="762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>=10*0.50*108*22636.02=1213.60m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其中：</w:t>
      </w:r>
      <w:r>
        <w:rPr>
          <w:sz w:val="19"/>
          <w:szCs w:val="19"/>
        </w:rPr>
        <w:drawing>
          <wp:inline distT="0" distB="0" distL="114300" distR="114300">
            <wp:extent cx="219075" cy="2286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>=108mm，F=22636.02m</w:t>
      </w:r>
      <w:r>
        <w:rPr>
          <w:sz w:val="19"/>
          <w:szCs w:val="19"/>
          <w:vertAlign w:val="superscript"/>
        </w:rPr>
        <w:t>2</w:t>
      </w:r>
      <w:r>
        <w:rPr>
          <w:sz w:val="19"/>
          <w:szCs w:val="19"/>
        </w:rPr>
        <w:t>，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北京地区典型降雨量资料（mm）</w:t>
      </w:r>
    </w:p>
    <w:tbl>
      <w:tblPr>
        <w:tblW w:w="0" w:type="auto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历时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频率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最大24h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1年一遇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2年一遇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3年一遇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sz w:val="19"/>
                <w:szCs w:val="19"/>
              </w:rPr>
              <w:t>108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6）</w:t>
      </w:r>
      <w:r>
        <w:rPr>
          <w:sz w:val="21"/>
          <w:szCs w:val="21"/>
        </w:rPr>
        <w:t>设置雨水调蓄设施前外排雨水径流总量（m3）：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小区设置300立方雨水调蓄池后，外排雨水径流总量为1213.6-300=913m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7）</w:t>
      </w:r>
      <w:r>
        <w:rPr>
          <w:sz w:val="21"/>
          <w:szCs w:val="21"/>
        </w:rPr>
        <w:t>设置调蓄设施后外排水径流系数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Ψ2=外排雨水径流总量/设计重现期下汇水面积内的总降雨量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913.6/（10*108*2.26）=0.37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（小于0.4，满足当地控制指标的要求）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8）</w:t>
      </w:r>
      <w:r>
        <w:rPr>
          <w:sz w:val="21"/>
          <w:szCs w:val="21"/>
        </w:rPr>
        <w:t>外排水峰值流量计算：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120min的降雨历时内，每5min的降雨厚度接近于这个降雨隔间的降雨强度，雨量径流系数接近于流量径流系数。取外排雨水流量径流系数ψ</w:t>
      </w:r>
      <w:r>
        <w:rPr>
          <w:sz w:val="19"/>
          <w:szCs w:val="19"/>
          <w:vertAlign w:val="subscript"/>
        </w:rPr>
        <w:t>m</w:t>
      </w:r>
      <w:r>
        <w:rPr>
          <w:sz w:val="19"/>
          <w:szCs w:val="19"/>
        </w:rPr>
        <w:t>=0.37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Q=ψ</w:t>
      </w:r>
      <w:r>
        <w:rPr>
          <w:sz w:val="19"/>
          <w:szCs w:val="19"/>
          <w:vertAlign w:val="subscript"/>
        </w:rPr>
        <w:t>m</w:t>
      </w:r>
      <w:r>
        <w:rPr>
          <w:sz w:val="19"/>
          <w:szCs w:val="19"/>
        </w:rPr>
        <w:t>qF=0.37×355×2.26=366.47L/s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9）</w:t>
      </w:r>
      <w:r>
        <w:rPr>
          <w:sz w:val="21"/>
          <w:szCs w:val="21"/>
        </w:rPr>
        <w:t>年径流总量控制率计算：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要实现年径流总量控制率为85%的目标，即控制32.5mm降雨无外排，项目场地内设计降雨控制量为V4=32.5/1000*22636.02=736m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场地综合径流系数为ψ=0.50，则入渗实现的降雨控制量为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V5=V4(1-ψ)=736*(1-0.5)=368m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项目总蓄水空间为：V6=V3+V5=513+368=881m</w:t>
      </w:r>
      <w:r>
        <w:rPr>
          <w:sz w:val="19"/>
          <w:szCs w:val="19"/>
          <w:vertAlign w:val="superscript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设计降雨厚度为：h=V6/F=881/22636.02*1000=38.9mm&gt;32.5mm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根据《规范》表，可知年径流总量控制率大于85%，满足要求。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6"/>
          <w:szCs w:val="16"/>
        </w:rPr>
        <w:t>10）</w:t>
      </w:r>
      <w:r>
        <w:rPr>
          <w:sz w:val="21"/>
          <w:szCs w:val="21"/>
        </w:rPr>
        <w:t>总结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通过以上计算，根据《规范》确定的专项控制指标可达到外排水径流系数不大于0.4，年径流总量控制率不小于85%的要求。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750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2023-02-18T16:30:03Z</dcterms:created>
  <dc:creator>刘帆</dc:creator>
  <cp:lastModifiedBy>LIU</cp:lastModifiedBy>
  <dcterms:modified xsi:type="dcterms:W3CDTF">2023-02-18T16:31:25Z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467D885BB4984B0BAFE505249B7C5BF6</vt:lpwstr>
  </property>
</Properties>
</file>