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4.1.8</w:t>
      </w:r>
      <w:r>
        <w:rPr>
          <w:rFonts w:hint="eastAsia"/>
        </w:rPr>
        <w:t>应具有安全防护的警示和引导标识系统。</w:t>
      </w:r>
    </w:p>
    <w:p>
      <w:pPr>
        <w:pStyle w:val="12"/>
        <w:numPr>
          <w:ilvl w:val="0"/>
          <w:numId w:val="1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达标自评</w:t>
      </w:r>
    </w:p>
    <w:p>
      <w:pPr>
        <w:spacing w:line="288" w:lineRule="auto"/>
        <w:rPr>
          <w:rFonts w:ascii="宋体"/>
        </w:rPr>
      </w:pPr>
      <w:r>
        <w:rPr>
          <w:rFonts w:hint="eastAsia" w:ascii="宋体" w:hAnsi="宋体"/>
          <w:b/>
          <w:bCs/>
          <w:szCs w:val="21"/>
          <w:lang w:val="zh-CN"/>
        </w:rPr>
        <w:sym w:font="Wingdings 2" w:char="0052"/>
      </w:r>
      <w:r>
        <w:rPr>
          <w:rFonts w:hint="eastAsia" w:ascii="宋体" w:hAnsi="宋体"/>
        </w:rPr>
        <w:t>达标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  <w:b/>
          <w:bCs/>
          <w:szCs w:val="21"/>
          <w:lang w:val="zh-CN"/>
        </w:rPr>
        <w:t>□</w:t>
      </w:r>
      <w:r>
        <w:rPr>
          <w:rFonts w:hint="eastAsia" w:ascii="宋体" w:hAnsi="宋体"/>
        </w:rPr>
        <w:t>不达标</w:t>
      </w:r>
    </w:p>
    <w:p>
      <w:pPr>
        <w:spacing w:line="288" w:lineRule="auto"/>
        <w:rPr>
          <w:szCs w:val="21"/>
        </w:rPr>
      </w:pPr>
    </w:p>
    <w:p>
      <w:pPr>
        <w:pStyle w:val="12"/>
        <w:numPr>
          <w:ilvl w:val="0"/>
          <w:numId w:val="1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评价要点</w:t>
      </w:r>
    </w:p>
    <w:p>
      <w:pPr>
        <w:pStyle w:val="12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设置具有安全防护的警示和引导标识系统</w:t>
      </w:r>
    </w:p>
    <w:p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简要说明具有安全防护的警示和引导标识系统设计情况。（</w:t>
      </w:r>
      <w:r>
        <w:t>200</w:t>
      </w:r>
      <w:r>
        <w:rPr>
          <w:rFonts w:hint="eastAsia"/>
        </w:rPr>
        <w:t>字以内）。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8330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ascii="white-space:normal;" w:hAnsi="white-space:normal;" w:eastAsia="white-space:normal;" w:cs="white-space:normal;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  <w:r>
              <w:rPr>
                <w:rFonts w:hint="default" w:ascii="white-space:normal;" w:hAnsi="white-space:normal;" w:eastAsia="white-space:normal;" w:cs="white-space:normal;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  <w:shd w:val="clear" w:fill="FFFFFF"/>
              </w:rPr>
              <w:t>设置显著、醒目的安全警示标志，能够起到提醒建筑使用者注意安全的作用。 警示标志一般设置于人员流动大的场所，青少年和儿童经常活动的场所，容易碰撞、夹伤、湿滑及危险的部位和场所等。比如禁止攀爬、禁止倚靠、禁止伸出窗外、禁止抛物、注意安全、当心碰头、当心夹手、当心车辆、当心坠落、当心滑倒、当心落水等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  <w:r>
              <w:rPr>
                <w:rFonts w:hint="default" w:ascii="white-space:normal;" w:hAnsi="white-space:normal;" w:eastAsia="white-space:normal;" w:cs="white-space:normal;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  <w:shd w:val="clear" w:fill="FFFFFF"/>
              </w:rPr>
              <w:t>设置安全引导指示标志，具体包括人行导向标识，紧急出口标志、避险处标志、应急避难场所标志、急救点标志、报警点标志、以及其他促进建筑安全使用的引导标志等。对地下室、停车场等还包括车行导向标识。标识设计需要结合建筑平面与建筑功能特点结合流线，合理安排位置和分布密度。在难以确定位置和方向的流线节点上，应增加标识点位以便明示和指引。如紧急出口标志，一般设置于便于安全疏散的紧急出口处，结合方向箭头设置于通向紧急出口的通道、楼梯口等处。</w:t>
            </w:r>
          </w:p>
        </w:tc>
      </w:tr>
    </w:tbl>
    <w:p>
      <w:pPr>
        <w:spacing w:line="288" w:lineRule="auto"/>
        <w:rPr>
          <w:b/>
          <w:bCs/>
          <w:szCs w:val="21"/>
          <w:lang w:val="zh-CN"/>
        </w:rPr>
      </w:pPr>
    </w:p>
    <w:p>
      <w:pPr>
        <w:pStyle w:val="12"/>
        <w:numPr>
          <w:ilvl w:val="0"/>
          <w:numId w:val="1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7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标识系统设计与设置说明文件</w:t>
            </w:r>
          </w:p>
        </w:tc>
        <w:tc>
          <w:tcPr>
            <w:tcW w:w="3855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应体现安全警示标志、安全引导指示标志的设置方式和设置具体位置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</w:pPr>
      <w:r>
        <w:rPr>
          <w:rFonts w:hint="eastAsia"/>
          <w:b/>
        </w:rPr>
        <w:t>实际提交材料：</w:t>
      </w:r>
    </w:p>
    <w:tbl>
      <w:tblPr>
        <w:tblStyle w:val="7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330" w:type="dxa"/>
          </w:tcPr>
          <w:p>
            <w:pPr>
              <w:spacing w:line="288" w:lineRule="auto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标识系统的设计与设置说明文件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：9其他材料/ 4.1.8标识系统的设计与设置说明文件.docx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hite-space:normal;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62B2188"/>
    <w:multiLevelType w:val="multilevel"/>
    <w:tmpl w:val="462B2188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NDg5ZGYwYzk2ZmNhZmZmYTc2MDNhZDIwODE2NDUifQ=="/>
  </w:docVars>
  <w:rsids>
    <w:rsidRoot w:val="00F934F5"/>
    <w:rsid w:val="0001484C"/>
    <w:rsid w:val="00037762"/>
    <w:rsid w:val="000B1BD7"/>
    <w:rsid w:val="000E47DE"/>
    <w:rsid w:val="000F2F70"/>
    <w:rsid w:val="00114B17"/>
    <w:rsid w:val="00136FBD"/>
    <w:rsid w:val="002342C5"/>
    <w:rsid w:val="00250546"/>
    <w:rsid w:val="00263014"/>
    <w:rsid w:val="002715AC"/>
    <w:rsid w:val="0028276B"/>
    <w:rsid w:val="002D3898"/>
    <w:rsid w:val="00317B66"/>
    <w:rsid w:val="003B27AC"/>
    <w:rsid w:val="004171F4"/>
    <w:rsid w:val="0045130A"/>
    <w:rsid w:val="00482D43"/>
    <w:rsid w:val="004B49DC"/>
    <w:rsid w:val="00526CB8"/>
    <w:rsid w:val="005A60C4"/>
    <w:rsid w:val="005A7AED"/>
    <w:rsid w:val="00623770"/>
    <w:rsid w:val="006663D8"/>
    <w:rsid w:val="00673EB1"/>
    <w:rsid w:val="00683631"/>
    <w:rsid w:val="0069063B"/>
    <w:rsid w:val="006D62A0"/>
    <w:rsid w:val="006F6B12"/>
    <w:rsid w:val="00771D52"/>
    <w:rsid w:val="0077285C"/>
    <w:rsid w:val="00783368"/>
    <w:rsid w:val="007C7E9C"/>
    <w:rsid w:val="008042FB"/>
    <w:rsid w:val="00876A41"/>
    <w:rsid w:val="008E3E08"/>
    <w:rsid w:val="009802E1"/>
    <w:rsid w:val="009D74C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23069"/>
    <w:rsid w:val="00D46137"/>
    <w:rsid w:val="00D62779"/>
    <w:rsid w:val="00D752BB"/>
    <w:rsid w:val="00DB43CC"/>
    <w:rsid w:val="00DC2A31"/>
    <w:rsid w:val="00E13A2F"/>
    <w:rsid w:val="00E177FC"/>
    <w:rsid w:val="00E86DD5"/>
    <w:rsid w:val="00EA103D"/>
    <w:rsid w:val="00EE2E7E"/>
    <w:rsid w:val="00F306BB"/>
    <w:rsid w:val="00F7585B"/>
    <w:rsid w:val="00F934F5"/>
    <w:rsid w:val="00FC204F"/>
    <w:rsid w:val="01D54D98"/>
    <w:rsid w:val="072B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9"/>
    <w:qFormat/>
    <w:uiPriority w:val="99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3 字符"/>
    <w:basedOn w:val="8"/>
    <w:link w:val="3"/>
    <w:qFormat/>
    <w:uiPriority w:val="99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0">
    <w:name w:val="条文 Char"/>
    <w:link w:val="11"/>
    <w:qFormat/>
    <w:locked/>
    <w:uiPriority w:val="99"/>
    <w:rPr>
      <w:rFonts w:ascii="Times New Roman" w:hAnsi="Times New Roman" w:eastAsia="宋体"/>
      <w:sz w:val="24"/>
    </w:rPr>
  </w:style>
  <w:style w:type="paragraph" w:customStyle="1" w:styleId="11">
    <w:name w:val="条文"/>
    <w:basedOn w:val="1"/>
    <w:link w:val="10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13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14">
    <w:name w:val="标题 2 字符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  <w:style w:type="paragraph" w:customStyle="1" w:styleId="19">
    <w:name w:val="技术要点"/>
    <w:basedOn w:val="12"/>
    <w:qFormat/>
    <w:uiPriority w:val="99"/>
    <w:pPr>
      <w:spacing w:line="288" w:lineRule="auto"/>
      <w:ind w:left="790" w:firstLine="0" w:firstLineChars="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548</Characters>
  <Lines>1</Lines>
  <Paragraphs>1</Paragraphs>
  <TotalTime>32</TotalTime>
  <ScaleCrop>false</ScaleCrop>
  <LinksUpToDate>false</LinksUpToDate>
  <CharactersWithSpaces>553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2022-09-08T02:10:00Z</dcterms:created>
  <dc:creator>user</dc:creator>
  <cp:lastModifiedBy>拾贰丶</cp:lastModifiedBy>
  <dcterms:modified xsi:type="dcterms:W3CDTF">2023-03-06T02:13:16Z</dcterms:modified>
  <dc:title>自评内容：电气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DFB98B7405004699AB97DE9B15EA77B1</vt:lpwstr>
  </property>
</Properties>
</file>