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88" w:lineRule="auto"/>
      </w:pPr>
      <w:r>
        <w:t>5.1.9</w:t>
      </w:r>
      <w:r>
        <w:rPr>
          <w:rFonts w:hint="eastAsia"/>
        </w:rPr>
        <w:t>地下车库应设置与排风设备联动的一氧化碳浓度监测装置。</w:t>
      </w:r>
    </w:p>
    <w:p>
      <w:pPr>
        <w:pStyle w:val="12"/>
        <w:numPr>
          <w:ilvl w:val="0"/>
          <w:numId w:val="1"/>
        </w:numPr>
        <w:rPr>
          <w:lang w:val="zh-CN"/>
        </w:rPr>
      </w:pPr>
      <w:r>
        <w:rPr>
          <w:rFonts w:hint="eastAsia"/>
          <w:lang w:val="zh-CN"/>
        </w:rPr>
        <w:t>达标自评</w:t>
      </w:r>
    </w:p>
    <w:p>
      <w:pPr>
        <w:spacing w:line="288" w:lineRule="auto"/>
      </w:pPr>
      <w:r>
        <w:rPr>
          <w:rFonts w:hint="eastAsia" w:ascii="宋体"/>
          <w:b/>
          <w:bCs/>
          <w:szCs w:val="21"/>
          <w:lang w:val="zh-CN"/>
        </w:rPr>
        <w:sym w:font="Wingdings 2" w:char="0052"/>
      </w:r>
      <w:r>
        <w:rPr>
          <w:rFonts w:hint="eastAsia" w:cs="宋体"/>
        </w:rPr>
        <w:t xml:space="preserve">达标 </w:t>
      </w:r>
      <w:r>
        <w:rPr>
          <w:rFonts w:cs="宋体"/>
        </w:rPr>
        <w:t xml:space="preserve">   </w:t>
      </w:r>
      <w:r>
        <w:rPr>
          <w:rFonts w:hint="eastAsia" w:ascii="宋体"/>
          <w:b/>
          <w:bCs/>
          <w:szCs w:val="21"/>
          <w:lang w:val="zh-CN"/>
        </w:rPr>
        <w:t>□</w:t>
      </w:r>
      <w:r>
        <w:rPr>
          <w:rFonts w:hint="eastAsia" w:cs="宋体"/>
        </w:rPr>
        <w:t>不达标</w:t>
      </w:r>
    </w:p>
    <w:p>
      <w:pPr>
        <w:spacing w:line="288" w:lineRule="auto"/>
        <w:rPr>
          <w:b/>
          <w:bCs/>
          <w:lang w:val="zh-CN"/>
        </w:rPr>
      </w:pPr>
    </w:p>
    <w:p>
      <w:pPr>
        <w:pStyle w:val="12"/>
        <w:numPr>
          <w:ilvl w:val="0"/>
          <w:numId w:val="2"/>
        </w:numPr>
        <w:rPr>
          <w:lang w:val="zh-CN"/>
        </w:rPr>
      </w:pPr>
      <w:r>
        <w:rPr>
          <w:rFonts w:hint="eastAsia"/>
          <w:lang w:val="zh-CN"/>
        </w:rPr>
        <w:t>评价要点</w:t>
      </w:r>
    </w:p>
    <w:p>
      <w:pPr>
        <w:pStyle w:val="11"/>
        <w:numPr>
          <w:ilvl w:val="0"/>
          <w:numId w:val="3"/>
        </w:numPr>
        <w:spacing w:line="288" w:lineRule="auto"/>
        <w:ind w:left="632" w:leftChars="100" w:hanging="422" w:hangingChars="200"/>
        <w:rPr>
          <w:b/>
          <w:lang w:val="zh-CN"/>
        </w:rPr>
      </w:pPr>
      <w:r>
        <w:rPr>
          <w:rFonts w:hint="eastAsia"/>
          <w:b/>
          <w:lang w:val="zh-CN"/>
        </w:rPr>
        <w:t>一氧化碳浓度监控系统：</w:t>
      </w:r>
    </w:p>
    <w:p>
      <w:pPr>
        <w:spacing w:line="288" w:lineRule="auto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地下空间建筑面积：</w:t>
      </w:r>
      <w:r>
        <w:rPr>
          <w:u w:val="single"/>
          <w:lang w:val="zh-CN"/>
        </w:rPr>
        <w:t xml:space="preserve">   </w:t>
      </w:r>
      <w:r>
        <w:rPr>
          <w:rFonts w:hint="eastAsia"/>
          <w:u w:val="single"/>
          <w:lang w:val="en-US" w:eastAsia="zh-CN"/>
        </w:rPr>
        <w:t>0</w:t>
      </w:r>
      <w:r>
        <w:rPr>
          <w:u w:val="single"/>
          <w:lang w:val="zh-CN"/>
        </w:rPr>
        <w:t xml:space="preserve">    </w:t>
      </w:r>
      <w:r>
        <w:rPr>
          <w:szCs w:val="21"/>
          <w:lang w:val="zh-CN"/>
        </w:rPr>
        <w:t>m</w:t>
      </w:r>
      <w:r>
        <w:rPr>
          <w:szCs w:val="21"/>
          <w:vertAlign w:val="superscript"/>
          <w:lang w:val="zh-CN"/>
        </w:rPr>
        <w:t>2</w:t>
      </w:r>
      <w:r>
        <w:rPr>
          <w:rFonts w:hint="eastAsia"/>
          <w:szCs w:val="21"/>
          <w:lang w:val="zh-CN"/>
        </w:rPr>
        <w:t>，地下车库建筑面积：</w:t>
      </w:r>
      <w:r>
        <w:rPr>
          <w:u w:val="single"/>
          <w:lang w:val="zh-CN"/>
        </w:rPr>
        <w:t xml:space="preserve">    </w:t>
      </w:r>
      <w:r>
        <w:rPr>
          <w:rFonts w:hint="eastAsia"/>
          <w:u w:val="single"/>
          <w:lang w:val="en-US" w:eastAsia="zh-CN"/>
        </w:rPr>
        <w:t>0</w:t>
      </w:r>
      <w:r>
        <w:rPr>
          <w:u w:val="single"/>
          <w:lang w:val="zh-CN"/>
        </w:rPr>
        <w:t xml:space="preserve">   </w:t>
      </w:r>
      <w:r>
        <w:rPr>
          <w:szCs w:val="21"/>
          <w:lang w:val="zh-CN"/>
        </w:rPr>
        <w:t>m</w:t>
      </w:r>
      <w:r>
        <w:rPr>
          <w:szCs w:val="21"/>
          <w:vertAlign w:val="superscript"/>
          <w:lang w:val="zh-CN"/>
        </w:rPr>
        <w:t>2</w:t>
      </w:r>
    </w:p>
    <w:p>
      <w:pPr>
        <w:spacing w:line="288" w:lineRule="auto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地下车库设置一氧化碳浓度监测装置：</w:t>
      </w:r>
      <w:r>
        <w:rPr>
          <w:rFonts w:hint="eastAsia"/>
          <w:b/>
          <w:szCs w:val="21"/>
          <w:lang w:val="zh-CN"/>
        </w:rPr>
        <w:t>□</w:t>
      </w:r>
      <w:r>
        <w:rPr>
          <w:rFonts w:hint="eastAsia"/>
          <w:szCs w:val="21"/>
          <w:lang w:val="zh-CN"/>
        </w:rPr>
        <w:t>是、</w:t>
      </w:r>
      <w:r>
        <w:rPr>
          <w:rFonts w:hint="eastAsia"/>
          <w:b/>
          <w:szCs w:val="21"/>
          <w:lang w:val="zh-CN"/>
        </w:rPr>
        <w:t>□</w:t>
      </w:r>
      <w:r>
        <w:rPr>
          <w:rFonts w:hint="eastAsia"/>
          <w:szCs w:val="21"/>
          <w:lang w:val="zh-CN"/>
        </w:rPr>
        <w:t>否</w:t>
      </w:r>
    </w:p>
    <w:p>
      <w:pPr>
        <w:spacing w:line="288" w:lineRule="auto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一氧化碳浓度监测装置与排风设备联动：</w:t>
      </w:r>
      <w:r>
        <w:rPr>
          <w:rFonts w:hint="eastAsia"/>
          <w:b/>
          <w:szCs w:val="21"/>
          <w:lang w:val="zh-CN"/>
        </w:rPr>
        <w:t>□</w:t>
      </w:r>
      <w:r>
        <w:rPr>
          <w:rFonts w:hint="eastAsia"/>
          <w:szCs w:val="21"/>
          <w:lang w:val="zh-CN"/>
        </w:rPr>
        <w:t>是、</w:t>
      </w:r>
      <w:r>
        <w:rPr>
          <w:rFonts w:hint="eastAsia"/>
          <w:b/>
          <w:szCs w:val="21"/>
          <w:lang w:val="zh-CN"/>
        </w:rPr>
        <w:t>□</w:t>
      </w:r>
      <w:r>
        <w:rPr>
          <w:rFonts w:hint="eastAsia"/>
          <w:szCs w:val="21"/>
          <w:lang w:val="zh-CN"/>
        </w:rPr>
        <w:t>否</w:t>
      </w:r>
    </w:p>
    <w:p>
      <w:pPr>
        <w:spacing w:line="288" w:lineRule="auto"/>
        <w:rPr>
          <w:lang w:val="zh-CN"/>
        </w:rPr>
      </w:pPr>
      <w:r>
        <w:rPr>
          <w:rFonts w:hint="eastAsia"/>
          <w:szCs w:val="21"/>
          <w:lang w:val="zh-CN"/>
        </w:rPr>
        <w:t>简要说明地下车库一氧化碳浓度监控系统功能、装置布点情况以及控制策略。（</w:t>
      </w:r>
      <w:r>
        <w:rPr>
          <w:szCs w:val="21"/>
          <w:lang w:val="zh-CN"/>
        </w:rPr>
        <w:t>200</w:t>
      </w:r>
      <w:r>
        <w:rPr>
          <w:rFonts w:hint="eastAsia"/>
          <w:szCs w:val="21"/>
          <w:lang w:val="zh-CN"/>
        </w:rPr>
        <w:t>字以内）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</w:trPr>
        <w:tc>
          <w:tcPr>
            <w:tcW w:w="8522" w:type="dxa"/>
          </w:tcPr>
          <w:p>
            <w:pPr>
              <w:spacing w:line="288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无地下车库直接得分</w:t>
            </w:r>
            <w:bookmarkStart w:id="0" w:name="_GoBack"/>
            <w:bookmarkEnd w:id="0"/>
          </w:p>
        </w:tc>
      </w:tr>
    </w:tbl>
    <w:p>
      <w:pPr>
        <w:widowControl/>
        <w:jc w:val="left"/>
        <w:rPr>
          <w:rFonts w:cs="宋体"/>
          <w:b/>
          <w:bCs/>
          <w:sz w:val="28"/>
          <w:szCs w:val="28"/>
        </w:rPr>
      </w:pPr>
    </w:p>
    <w:p>
      <w:pPr>
        <w:pStyle w:val="12"/>
        <w:numPr>
          <w:ilvl w:val="0"/>
          <w:numId w:val="4"/>
        </w:numPr>
        <w:rPr>
          <w:lang w:val="zh-CN"/>
        </w:rPr>
      </w:pPr>
      <w:r>
        <w:rPr>
          <w:rFonts w:hint="eastAsia"/>
          <w:lang w:val="zh-CN"/>
        </w:rPr>
        <w:t>证明材料</w:t>
      </w:r>
    </w:p>
    <w:p>
      <w:pPr>
        <w:spacing w:before="156" w:beforeLines="50" w:after="156" w:afterLines="50" w:line="288" w:lineRule="auto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Style w:val="6"/>
        <w:tblW w:w="8505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2020"/>
        <w:gridCol w:w="3855"/>
        <w:gridCol w:w="1040"/>
        <w:gridCol w:w="8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暖通设计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暖通设计说明书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一个防火分区至少设置一个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CO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检测点并与通风系统联动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预评价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施工图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一个防火分区至少设置一个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CO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检测点并与通风系统联动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预评价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公建</w:t>
            </w:r>
          </w:p>
        </w:tc>
      </w:tr>
    </w:tbl>
    <w:p>
      <w:pPr>
        <w:spacing w:before="156" w:beforeLines="50" w:after="156" w:afterLines="50"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Style w:val="6"/>
        <w:tblW w:w="85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</w:trPr>
        <w:tc>
          <w:tcPr>
            <w:tcW w:w="8505" w:type="dxa"/>
          </w:tcPr>
          <w:p>
            <w:pPr>
              <w:spacing w:line="288" w:lineRule="auto"/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1915FC"/>
    <w:multiLevelType w:val="multilevel"/>
    <w:tmpl w:val="1C1915FC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2A136632"/>
    <w:multiLevelType w:val="multilevel"/>
    <w:tmpl w:val="2A136632"/>
    <w:lvl w:ilvl="0" w:tentative="0">
      <w:start w:val="2"/>
      <w:numFmt w:val="decimal"/>
      <w:lvlText w:val="%1、"/>
      <w:lvlJc w:val="left"/>
      <w:pPr>
        <w:ind w:left="420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64711EF7"/>
    <w:multiLevelType w:val="multilevel"/>
    <w:tmpl w:val="64711EF7"/>
    <w:lvl w:ilvl="0" w:tentative="0">
      <w:start w:val="3"/>
      <w:numFmt w:val="decimal"/>
      <w:lvlText w:val="%1、"/>
      <w:lvlJc w:val="left"/>
      <w:pPr>
        <w:ind w:left="420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7280575D"/>
    <w:multiLevelType w:val="multilevel"/>
    <w:tmpl w:val="7280575D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ExNDg5ZGYwYzk2ZmNhZmZmYTc2MDNhZDIwODE2NDUifQ=="/>
  </w:docVars>
  <w:rsids>
    <w:rsidRoot w:val="00F934F5"/>
    <w:rsid w:val="0001484C"/>
    <w:rsid w:val="00037762"/>
    <w:rsid w:val="000B1BD7"/>
    <w:rsid w:val="000E47DE"/>
    <w:rsid w:val="00114B17"/>
    <w:rsid w:val="001249BE"/>
    <w:rsid w:val="00136FBD"/>
    <w:rsid w:val="002342C5"/>
    <w:rsid w:val="00250546"/>
    <w:rsid w:val="002715AC"/>
    <w:rsid w:val="0028276B"/>
    <w:rsid w:val="002D3898"/>
    <w:rsid w:val="0030462E"/>
    <w:rsid w:val="00317B66"/>
    <w:rsid w:val="00322E3B"/>
    <w:rsid w:val="0035280A"/>
    <w:rsid w:val="004171F4"/>
    <w:rsid w:val="0045130A"/>
    <w:rsid w:val="00482D43"/>
    <w:rsid w:val="004B49DC"/>
    <w:rsid w:val="00526CB8"/>
    <w:rsid w:val="005A60C4"/>
    <w:rsid w:val="005A7AED"/>
    <w:rsid w:val="00623770"/>
    <w:rsid w:val="006663D8"/>
    <w:rsid w:val="00673EB1"/>
    <w:rsid w:val="00683631"/>
    <w:rsid w:val="006D62A0"/>
    <w:rsid w:val="006F6B12"/>
    <w:rsid w:val="00771D52"/>
    <w:rsid w:val="0077285C"/>
    <w:rsid w:val="00783368"/>
    <w:rsid w:val="007C7E9C"/>
    <w:rsid w:val="008042FB"/>
    <w:rsid w:val="00876A41"/>
    <w:rsid w:val="008C26FE"/>
    <w:rsid w:val="008E3E08"/>
    <w:rsid w:val="009D74C9"/>
    <w:rsid w:val="00A8431B"/>
    <w:rsid w:val="00AD01E6"/>
    <w:rsid w:val="00B6328E"/>
    <w:rsid w:val="00B638FD"/>
    <w:rsid w:val="00B65AA7"/>
    <w:rsid w:val="00B7548E"/>
    <w:rsid w:val="00BA7A1F"/>
    <w:rsid w:val="00BC5C60"/>
    <w:rsid w:val="00BE3738"/>
    <w:rsid w:val="00BF5EAD"/>
    <w:rsid w:val="00CB7D71"/>
    <w:rsid w:val="00CD65CB"/>
    <w:rsid w:val="00CE339A"/>
    <w:rsid w:val="00CE3F36"/>
    <w:rsid w:val="00D23069"/>
    <w:rsid w:val="00D46137"/>
    <w:rsid w:val="00D62779"/>
    <w:rsid w:val="00D66485"/>
    <w:rsid w:val="00D752BB"/>
    <w:rsid w:val="00DB43CC"/>
    <w:rsid w:val="00DC2A31"/>
    <w:rsid w:val="00E13A2F"/>
    <w:rsid w:val="00E177FC"/>
    <w:rsid w:val="00E86DD5"/>
    <w:rsid w:val="00EA103D"/>
    <w:rsid w:val="00EE2E7E"/>
    <w:rsid w:val="00F306BB"/>
    <w:rsid w:val="00F7585B"/>
    <w:rsid w:val="00F934F5"/>
    <w:rsid w:val="00FC204F"/>
    <w:rsid w:val="74FF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3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2"/>
    <w:next w:val="1"/>
    <w:link w:val="8"/>
    <w:qFormat/>
    <w:uiPriority w:val="99"/>
    <w:pPr>
      <w:snapToGrid w:val="0"/>
      <w:spacing w:before="120" w:after="120" w:line="240" w:lineRule="auto"/>
      <w:jc w:val="left"/>
      <w:outlineLvl w:val="2"/>
    </w:pPr>
    <w:rPr>
      <w:rFonts w:ascii="黑体" w:hAnsi="黑体" w:eastAsia="黑体" w:cs="Times New Roman"/>
      <w:kern w:val="0"/>
      <w:sz w:val="2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3 字符"/>
    <w:basedOn w:val="7"/>
    <w:link w:val="3"/>
    <w:qFormat/>
    <w:uiPriority w:val="99"/>
    <w:rPr>
      <w:rFonts w:ascii="黑体" w:hAnsi="黑体" w:eastAsia="黑体" w:cs="Times New Roman"/>
      <w:b/>
      <w:bCs/>
      <w:kern w:val="0"/>
      <w:sz w:val="24"/>
      <w:szCs w:val="32"/>
    </w:rPr>
  </w:style>
  <w:style w:type="character" w:customStyle="1" w:styleId="9">
    <w:name w:val="条文 Char"/>
    <w:link w:val="10"/>
    <w:qFormat/>
    <w:locked/>
    <w:uiPriority w:val="99"/>
    <w:rPr>
      <w:rFonts w:ascii="Times New Roman" w:hAnsi="Times New Roman" w:eastAsia="宋体"/>
      <w:sz w:val="24"/>
    </w:rPr>
  </w:style>
  <w:style w:type="paragraph" w:customStyle="1" w:styleId="10">
    <w:name w:val="条文"/>
    <w:basedOn w:val="1"/>
    <w:link w:val="9"/>
    <w:qFormat/>
    <w:uiPriority w:val="99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11">
    <w:name w:val="List Paragraph"/>
    <w:basedOn w:val="1"/>
    <w:qFormat/>
    <w:uiPriority w:val="99"/>
    <w:pPr>
      <w:ind w:firstLine="420" w:firstLineChars="200"/>
    </w:pPr>
    <w:rPr>
      <w:szCs w:val="21"/>
    </w:rPr>
  </w:style>
  <w:style w:type="paragraph" w:customStyle="1" w:styleId="12">
    <w:name w:val="1、达标自评"/>
    <w:basedOn w:val="1"/>
    <w:qFormat/>
    <w:uiPriority w:val="99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13">
    <w:name w:val="标题 2 字符"/>
    <w:basedOn w:val="7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17">
    <w:name w:val="列出段落1"/>
    <w:basedOn w:val="1"/>
    <w:qFormat/>
    <w:uiPriority w:val="99"/>
    <w:pPr>
      <w:ind w:firstLine="420" w:firstLineChars="200"/>
    </w:pPr>
  </w:style>
  <w:style w:type="paragraph" w:customStyle="1" w:styleId="18">
    <w:name w:val="技术要点"/>
    <w:basedOn w:val="11"/>
    <w:qFormat/>
    <w:uiPriority w:val="99"/>
    <w:pPr>
      <w:spacing w:line="288" w:lineRule="auto"/>
      <w:ind w:left="790" w:firstLine="0" w:firstLineChars="0"/>
    </w:pPr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292</Characters>
  <Lines>2</Lines>
  <Paragraphs>1</Paragraphs>
  <TotalTime>29</TotalTime>
  <ScaleCrop>false</ScaleCrop>
  <LinksUpToDate>false</LinksUpToDate>
  <CharactersWithSpaces>310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2022-09-08T02:10:00Z</dcterms:created>
  <dc:creator>user</dc:creator>
  <cp:lastModifiedBy>拾贰丶</cp:lastModifiedBy>
  <dcterms:modified xsi:type="dcterms:W3CDTF">2023-03-05T14:57:52Z</dcterms:modified>
  <dc:title>自评内容：电气</dc:title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9440A1ABAA5843BA95E948A997729279</vt:lpwstr>
  </property>
</Properties>
</file>