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厕所、浴室、盥洗室等受水或非腐蚀性液体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经常浸湿的楼地面采取防水、防滑的构造措施，并设排水坡坡向地漏经常有水流淌的楼地面应设置防水层，设门槛等挡水设施，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</w:rPr>
              <w:t>排水措施，楼地面采用不吸水、易冲洗、防滑的面层材料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设置防水隔离层。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7E1E71"/>
    <w:rsid w:val="00074A38"/>
    <w:rsid w:val="005C1500"/>
    <w:rsid w:val="006B77E2"/>
    <w:rsid w:val="007E1E71"/>
    <w:rsid w:val="00B638D1"/>
    <w:rsid w:val="00C8572C"/>
    <w:rsid w:val="526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3</TotalTime>
  <ScaleCrop>false</ScaleCrop>
  <LinksUpToDate>false</LinksUpToDate>
  <CharactersWithSpaces>147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择一城终老</cp:lastModifiedBy>
  <dcterms:modified xsi:type="dcterms:W3CDTF">2023-03-02T09:29:11Z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A33571F935D3488A8BE5D8EBA13B2807</vt:lpwstr>
  </property>
</Properties>
</file>