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7.2.3采用机械式停车设施、地下停车库或地面停车楼等方式。（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4394"/>
        <w:gridCol w:w="155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评价分值</w:t>
            </w:r>
          </w:p>
        </w:tc>
        <w:tc>
          <w:tcPr>
            <w:tcW w:w="134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住宅建筑</w:t>
            </w:r>
            <w:r>
              <w:t>地面停车位数量与住宅总套数的比率小于</w:t>
            </w:r>
            <w:r>
              <w:rPr>
                <w:rFonts w:hint="eastAsia"/>
              </w:rPr>
              <w:t>10</w:t>
            </w:r>
            <w:r>
              <w:t>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8</w:t>
            </w:r>
          </w:p>
        </w:tc>
        <w:sdt>
          <w:sdtPr>
            <w:rPr>
              <w:rFonts w:hint="eastAsia"/>
              <w:szCs w:val="21"/>
            </w:rPr>
            <w:id w:val="-1476530628"/>
            <w:placeholder>
              <w:docPart w:val="D51D4B214CB54F3D99125E2E3157499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公共</w:t>
            </w:r>
            <w:r>
              <w:t>建筑地面停车占地面积与其总建设用地面积的比率小于</w:t>
            </w:r>
            <w:r>
              <w:rPr>
                <w:rFonts w:hint="eastAsia"/>
              </w:rPr>
              <w:t>8</w:t>
            </w:r>
            <w:r>
              <w:t>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74101511"/>
            <w:placeholder>
              <w:docPart w:val="051986FF3C68436DA304110611EB45E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7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54360293"/>
            <w:placeholder>
              <w:docPart w:val="ED42C90AB695423DB69E2B7D868B375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停车方式：</w:t>
      </w:r>
      <w:sdt>
        <w:sdtPr>
          <w:rPr>
            <w:rFonts w:hint="eastAsia"/>
            <w:sz w:val="28"/>
          </w:rPr>
          <w:id w:val="169017186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kern w:val="0"/>
          <w:szCs w:val="21"/>
        </w:rPr>
        <w:t>机械式停车库、</w:t>
      </w:r>
      <w:sdt>
        <w:sdtPr>
          <w:rPr>
            <w:rFonts w:hint="eastAsia"/>
            <w:sz w:val="28"/>
          </w:rPr>
          <w:id w:val="-71473539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地下停车库、</w:t>
      </w:r>
      <w:sdt>
        <w:sdtPr>
          <w:rPr>
            <w:rFonts w:hint="eastAsia"/>
            <w:sz w:val="28"/>
          </w:rPr>
          <w:id w:val="-197196215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kern w:val="0"/>
          <w:szCs w:val="21"/>
        </w:rPr>
        <w:t>停车楼、</w:t>
      </w:r>
      <w:sdt>
        <w:sdtPr>
          <w:rPr>
            <w:rFonts w:hint="eastAsia"/>
            <w:sz w:val="28"/>
          </w:rPr>
          <w:id w:val="-2873023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kern w:val="0"/>
          <w:szCs w:val="21"/>
        </w:rPr>
        <w:t xml:space="preserve">其他方式 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   </w:t>
      </w:r>
    </w:p>
    <w:p>
      <w:pPr>
        <w:rPr>
          <w:rFonts w:ascii="Times New Roman" w:hAnsi="Times New Roman" w:cs="Times New Roman"/>
        </w:rPr>
      </w:pPr>
      <w:bookmarkStart w:id="0" w:name="_Toc9944765"/>
      <w:bookmarkStart w:id="1" w:name="_Toc9945045"/>
      <w:bookmarkStart w:id="2" w:name="_Toc9945189"/>
      <w:bookmarkStart w:id="3" w:name="_Toc9945331"/>
      <w:bookmarkStart w:id="4" w:name="_Toc9945472"/>
      <w:r>
        <w:rPr>
          <w:rFonts w:ascii="Times New Roman" w:hAnsi="Times New Roman" w:cs="Times New Roman"/>
        </w:rPr>
        <w:t>住宅：地面停车位数量：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61375763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，住宅总套数：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42861080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，停车位套数比：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6400626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公建：地面停车占地面积：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918708395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262</w:t>
          </w:r>
          <w:r>
            <w:rPr>
              <w:rFonts w:hint="eastAsia" w:ascii="Times New Roman" w:hAnsi="Times New Roman" w:cs="Times New Roman"/>
              <w:u w:val="single"/>
            </w:rPr>
            <w:t xml:space="preserve">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，总建设用地面积：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>16546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，停车位占地比：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>1.58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%。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</w:t>
      </w:r>
      <w:r>
        <w:t>简要说明停车方式</w:t>
      </w:r>
      <w:r>
        <w:rPr>
          <w:rFonts w:hint="eastAsia"/>
        </w:rPr>
        <w:t>及建设情况</w:t>
      </w:r>
      <w:r>
        <w:t>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本项目机动车与非机动车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大部分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采用全地下的方式，地面均为绿化用地及公共活动用地，不会挤占地上步行空间活动场所。</w:t>
            </w:r>
            <w:bookmarkStart w:id="5" w:name="_GoBack"/>
            <w:bookmarkEnd w:id="5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</w:t>
      </w:r>
      <w:r>
        <w:rPr>
          <w:rFonts w:hint="eastAsia" w:ascii="Times New Roman" w:hAnsi="Times New Roman" w:cs="Times New Roman" w:eastAsiaTheme="majorEastAsia"/>
        </w:rPr>
        <w:t>建筑</w:t>
      </w:r>
      <w:r>
        <w:rPr>
          <w:rFonts w:ascii="Times New Roman" w:hAnsi="Times New Roman" w:cs="Times New Roman" w:eastAsiaTheme="majorEastAsia"/>
        </w:rPr>
        <w:t>竣工总平面图及设计说明，应包括机动车停车场的位置、停车位数量等内容；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2）与停车相关的建筑、设备设施竣工图及设计说明；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3）地面停车率计算书。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B64C94"/>
    <w:rsid w:val="00074A38"/>
    <w:rsid w:val="0054037E"/>
    <w:rsid w:val="00630022"/>
    <w:rsid w:val="00791F20"/>
    <w:rsid w:val="009A6665"/>
    <w:rsid w:val="009D1617"/>
    <w:rsid w:val="00B64C94"/>
    <w:rsid w:val="00B77571"/>
    <w:rsid w:val="170E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51D4B214CB54F3D99125E2E315749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C707D1-0217-4B0C-8C00-54D6436C7A9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1986FF3C68436DA304110611EB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EC5931-68E1-496B-8F49-F494A007E01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42C90AB695423DB69E2B7D868B37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A5AB4C-9000-4374-B038-BCABC3B67A74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39A4BAD2F4E80AE02DB96CBDD43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7EBE41-49EF-44EE-B868-1CF65123402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AC"/>
    <w:rsid w:val="002E1C8D"/>
    <w:rsid w:val="00914647"/>
    <w:rsid w:val="00B36D33"/>
    <w:rsid w:val="00CF04AC"/>
    <w:rsid w:val="00F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51D4B214CB54F3D99125E2E315749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1986FF3C68436DA304110611EB4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D42C90AB695423DB69E2B7D868B37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0139A4BAD2F4E80AE02DB96CBDD43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7452324D0664F9C94CAF86F24FFC0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9BB27B5F1164E26882AA84F955488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371</Characters>
  <Lines>3</Lines>
  <Paragraphs>1</Paragraphs>
  <TotalTime>1</TotalTime>
  <ScaleCrop>false</ScaleCrop>
  <LinksUpToDate>false</LinksUpToDate>
  <CharactersWithSpaces>444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.net</cp:lastModifiedBy>
  <dcterms:modified xsi:type="dcterms:W3CDTF">2023-02-19T08:38:05Z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B7C5D7FBC54E46249A36712539DAAC60</vt:lpwstr>
  </property>
</Properties>
</file>