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F0A53" w14:textId="7469392B" w:rsidR="00151AF1" w:rsidRPr="001A73B2" w:rsidRDefault="001A73B2" w:rsidP="001A73B2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不舒适</w:t>
      </w:r>
      <w:proofErr w:type="gramStart"/>
      <w:r>
        <w:rPr>
          <w:rFonts w:ascii="黑体" w:eastAsia="黑体" w:hAnsi="宋体" w:hint="eastAsia"/>
          <w:b/>
          <w:bCs/>
          <w:sz w:val="72"/>
          <w:szCs w:val="72"/>
        </w:rPr>
        <w:t>炫</w:t>
      </w:r>
      <w:proofErr w:type="gramEnd"/>
      <w:r>
        <w:rPr>
          <w:rFonts w:ascii="黑体" w:eastAsia="黑体" w:hAnsi="宋体" w:hint="eastAsia"/>
          <w:b/>
          <w:bCs/>
          <w:sz w:val="72"/>
          <w:szCs w:val="72"/>
        </w:rPr>
        <w:t>光分析</w:t>
      </w:r>
      <w:r w:rsidR="00151AF1" w:rsidRPr="00A22524"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14:paraId="533BD583" w14:textId="77777777" w:rsidR="00151AF1" w:rsidRPr="00E1340C" w:rsidRDefault="00151AF1" w:rsidP="00151AF1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</w:p>
    <w:tbl>
      <w:tblPr>
        <w:tblStyle w:val="a3"/>
        <w:tblpPr w:leftFromText="180" w:rightFromText="180" w:vertAnchor="text" w:horzAnchor="page" w:tblpX="2926" w:tblpY="-40"/>
        <w:tblW w:w="0" w:type="auto"/>
        <w:tblLook w:val="04A0" w:firstRow="1" w:lastRow="0" w:firstColumn="1" w:lastColumn="0" w:noHBand="0" w:noVBand="1"/>
      </w:tblPr>
      <w:tblGrid>
        <w:gridCol w:w="3314"/>
        <w:gridCol w:w="3314"/>
      </w:tblGrid>
      <w:tr w:rsidR="00151AF1" w:rsidRPr="00E71FC4" w14:paraId="555B16F1" w14:textId="77777777" w:rsidTr="004A23A5">
        <w:trPr>
          <w:trHeight w:val="281"/>
        </w:trPr>
        <w:tc>
          <w:tcPr>
            <w:tcW w:w="3314" w:type="dxa"/>
          </w:tcPr>
          <w:p w14:paraId="397AE7BF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工程名称</w:t>
            </w:r>
          </w:p>
        </w:tc>
        <w:tc>
          <w:tcPr>
            <w:tcW w:w="3314" w:type="dxa"/>
          </w:tcPr>
          <w:p w14:paraId="3B195192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艺术教育中心综合楼</w:t>
            </w:r>
          </w:p>
        </w:tc>
      </w:tr>
      <w:tr w:rsidR="00151AF1" w:rsidRPr="00E71FC4" w14:paraId="3930FD2C" w14:textId="77777777" w:rsidTr="004A23A5">
        <w:trPr>
          <w:trHeight w:val="269"/>
        </w:trPr>
        <w:tc>
          <w:tcPr>
            <w:tcW w:w="3314" w:type="dxa"/>
          </w:tcPr>
          <w:p w14:paraId="228C11A4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工程地点</w:t>
            </w:r>
          </w:p>
        </w:tc>
        <w:tc>
          <w:tcPr>
            <w:tcW w:w="3314" w:type="dxa"/>
          </w:tcPr>
          <w:p w14:paraId="728D7E3E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江苏-南通</w:t>
            </w:r>
          </w:p>
        </w:tc>
      </w:tr>
      <w:tr w:rsidR="00151AF1" w:rsidRPr="00E71FC4" w14:paraId="4A40EE18" w14:textId="77777777" w:rsidTr="004A23A5">
        <w:trPr>
          <w:trHeight w:val="281"/>
        </w:trPr>
        <w:tc>
          <w:tcPr>
            <w:tcW w:w="3314" w:type="dxa"/>
          </w:tcPr>
          <w:p w14:paraId="276D4326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设计编号</w:t>
            </w:r>
          </w:p>
        </w:tc>
        <w:tc>
          <w:tcPr>
            <w:tcW w:w="3314" w:type="dxa"/>
          </w:tcPr>
          <w:p w14:paraId="25B5CB31" w14:textId="03C30CFA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1C7B67E9" w14:textId="77777777" w:rsidTr="004A23A5">
        <w:trPr>
          <w:trHeight w:val="281"/>
        </w:trPr>
        <w:tc>
          <w:tcPr>
            <w:tcW w:w="3314" w:type="dxa"/>
          </w:tcPr>
          <w:p w14:paraId="37FAD9A6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建设单位</w:t>
            </w:r>
          </w:p>
        </w:tc>
        <w:tc>
          <w:tcPr>
            <w:tcW w:w="3314" w:type="dxa"/>
          </w:tcPr>
          <w:p w14:paraId="2D7C815C" w14:textId="6CD58B1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0C224303" w14:textId="77777777" w:rsidTr="004A23A5">
        <w:trPr>
          <w:trHeight w:val="269"/>
        </w:trPr>
        <w:tc>
          <w:tcPr>
            <w:tcW w:w="3314" w:type="dxa"/>
          </w:tcPr>
          <w:p w14:paraId="454E260B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设计单位</w:t>
            </w:r>
          </w:p>
        </w:tc>
        <w:tc>
          <w:tcPr>
            <w:tcW w:w="3314" w:type="dxa"/>
          </w:tcPr>
          <w:p w14:paraId="62164A03" w14:textId="5745DB01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11900C98" w14:textId="77777777" w:rsidTr="004A23A5">
        <w:trPr>
          <w:trHeight w:val="281"/>
        </w:trPr>
        <w:tc>
          <w:tcPr>
            <w:tcW w:w="3314" w:type="dxa"/>
          </w:tcPr>
          <w:p w14:paraId="19718F7A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设 计 人</w:t>
            </w:r>
          </w:p>
        </w:tc>
        <w:tc>
          <w:tcPr>
            <w:tcW w:w="3314" w:type="dxa"/>
          </w:tcPr>
          <w:p w14:paraId="3499F671" w14:textId="5B0207CD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04AA26E3" w14:textId="77777777" w:rsidTr="004A23A5">
        <w:trPr>
          <w:trHeight w:val="281"/>
        </w:trPr>
        <w:tc>
          <w:tcPr>
            <w:tcW w:w="3314" w:type="dxa"/>
          </w:tcPr>
          <w:p w14:paraId="5E3FD7E4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校 对 人</w:t>
            </w:r>
          </w:p>
        </w:tc>
        <w:tc>
          <w:tcPr>
            <w:tcW w:w="3314" w:type="dxa"/>
          </w:tcPr>
          <w:p w14:paraId="524A3A44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:rsidRPr="00E71FC4" w14:paraId="25809E4C" w14:textId="77777777" w:rsidTr="004A23A5">
        <w:trPr>
          <w:trHeight w:val="269"/>
        </w:trPr>
        <w:tc>
          <w:tcPr>
            <w:tcW w:w="3314" w:type="dxa"/>
          </w:tcPr>
          <w:p w14:paraId="0EA28053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审 核 人</w:t>
            </w:r>
          </w:p>
        </w:tc>
        <w:tc>
          <w:tcPr>
            <w:tcW w:w="3314" w:type="dxa"/>
          </w:tcPr>
          <w:p w14:paraId="0B21A9ED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</w:p>
        </w:tc>
      </w:tr>
      <w:tr w:rsidR="00151AF1" w14:paraId="49075722" w14:textId="77777777" w:rsidTr="004A23A5">
        <w:trPr>
          <w:trHeight w:val="281"/>
        </w:trPr>
        <w:tc>
          <w:tcPr>
            <w:tcW w:w="3314" w:type="dxa"/>
          </w:tcPr>
          <w:p w14:paraId="5245A219" w14:textId="77777777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设计日期</w:t>
            </w:r>
          </w:p>
        </w:tc>
        <w:tc>
          <w:tcPr>
            <w:tcW w:w="3314" w:type="dxa"/>
          </w:tcPr>
          <w:p w14:paraId="546886C7" w14:textId="697C6DBC" w:rsidR="00151AF1" w:rsidRPr="00561590" w:rsidRDefault="00151AF1" w:rsidP="004A23A5">
            <w:pPr>
              <w:jc w:val="center"/>
              <w:rPr>
                <w:rFonts w:ascii="宋体" w:hAnsi="宋体"/>
                <w:sz w:val="24"/>
                <w:szCs w:val="24"/>
                <w:lang w:val="en-US"/>
              </w:rPr>
            </w:pP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2022年</w:t>
            </w:r>
            <w:r w:rsidR="001A73B2" w:rsidRPr="00561590">
              <w:rPr>
                <w:rFonts w:ascii="宋体" w:hAnsi="宋体" w:hint="eastAsia"/>
                <w:sz w:val="24"/>
                <w:szCs w:val="24"/>
                <w:lang w:val="en-US"/>
              </w:rPr>
              <w:t>1</w:t>
            </w:r>
            <w:r w:rsidR="001A73B2" w:rsidRPr="00561590">
              <w:rPr>
                <w:rFonts w:ascii="宋体" w:hAnsi="宋体"/>
                <w:sz w:val="24"/>
                <w:szCs w:val="24"/>
                <w:lang w:val="en-US"/>
              </w:rPr>
              <w:t>2</w:t>
            </w: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月</w:t>
            </w:r>
            <w:r w:rsidR="001A73B2" w:rsidRPr="00561590">
              <w:rPr>
                <w:rFonts w:ascii="宋体" w:hAnsi="宋体" w:hint="eastAsia"/>
                <w:sz w:val="24"/>
                <w:szCs w:val="24"/>
                <w:lang w:val="en-US"/>
              </w:rPr>
              <w:t>3</w:t>
            </w:r>
            <w:r w:rsidR="001A73B2" w:rsidRPr="00561590">
              <w:rPr>
                <w:rFonts w:ascii="宋体" w:hAnsi="宋体"/>
                <w:sz w:val="24"/>
                <w:szCs w:val="24"/>
                <w:lang w:val="en-US"/>
              </w:rPr>
              <w:t>0</w:t>
            </w:r>
            <w:r w:rsidRPr="00561590">
              <w:rPr>
                <w:rFonts w:ascii="宋体" w:hAnsi="宋体" w:hint="eastAsia"/>
                <w:sz w:val="24"/>
                <w:szCs w:val="24"/>
                <w:lang w:val="en-US"/>
              </w:rPr>
              <w:t>日</w:t>
            </w:r>
          </w:p>
        </w:tc>
      </w:tr>
    </w:tbl>
    <w:p w14:paraId="397A9945" w14:textId="35DA9F12" w:rsidR="00562E20" w:rsidRDefault="00562E20"/>
    <w:p w14:paraId="1F153E26" w14:textId="0CFDEBA9" w:rsidR="001A73B2" w:rsidRPr="001A73B2" w:rsidRDefault="001A73B2" w:rsidP="001A73B2"/>
    <w:p w14:paraId="04465A2F" w14:textId="19FE81DC" w:rsidR="001A73B2" w:rsidRPr="001A73B2" w:rsidRDefault="001A73B2" w:rsidP="001A73B2"/>
    <w:p w14:paraId="53C8A505" w14:textId="536F9153" w:rsidR="001A73B2" w:rsidRPr="001A73B2" w:rsidRDefault="001A73B2" w:rsidP="001A73B2"/>
    <w:p w14:paraId="7A26F531" w14:textId="4399430D" w:rsidR="001A73B2" w:rsidRPr="001A73B2" w:rsidRDefault="001A73B2" w:rsidP="001A73B2"/>
    <w:p w14:paraId="69AE1313" w14:textId="561EB96F" w:rsidR="001A73B2" w:rsidRPr="001A73B2" w:rsidRDefault="001A73B2" w:rsidP="001A73B2"/>
    <w:p w14:paraId="73BCC8FD" w14:textId="2C7780CE" w:rsidR="001A73B2" w:rsidRPr="001A73B2" w:rsidRDefault="001A73B2" w:rsidP="001A73B2"/>
    <w:p w14:paraId="7F953214" w14:textId="19AF21E7" w:rsidR="001A73B2" w:rsidRPr="001A73B2" w:rsidRDefault="001A73B2" w:rsidP="001A73B2"/>
    <w:p w14:paraId="6EB45F7A" w14:textId="18BFACE1" w:rsidR="001A73B2" w:rsidRPr="001A73B2" w:rsidRDefault="001A73B2" w:rsidP="001A73B2"/>
    <w:p w14:paraId="0C57FA66" w14:textId="332CEB95" w:rsidR="001A73B2" w:rsidRDefault="001A73B2" w:rsidP="001A73B2"/>
    <w:p w14:paraId="5D569210" w14:textId="5D2E4EF8" w:rsidR="001A73B2" w:rsidRDefault="001A73B2" w:rsidP="001A73B2"/>
    <w:p w14:paraId="54987428" w14:textId="77AD0A3B" w:rsidR="001A73B2" w:rsidRDefault="001A73B2" w:rsidP="001A73B2"/>
    <w:p w14:paraId="446E6242" w14:textId="59BC5C4F" w:rsidR="001A73B2" w:rsidRDefault="001A73B2" w:rsidP="001A73B2"/>
    <w:p w14:paraId="2A2E36D7" w14:textId="49FA9E69" w:rsidR="001A73B2" w:rsidRDefault="001A73B2" w:rsidP="001A73B2"/>
    <w:p w14:paraId="2E9C06D9" w14:textId="32BF9178" w:rsidR="001A73B2" w:rsidRDefault="001A73B2" w:rsidP="001A73B2"/>
    <w:p w14:paraId="7A3C6BE0" w14:textId="7B0374EB" w:rsidR="001A73B2" w:rsidRDefault="001A73B2" w:rsidP="001A73B2"/>
    <w:p w14:paraId="4EA96803" w14:textId="540812AE" w:rsidR="001A73B2" w:rsidRDefault="001A73B2" w:rsidP="001A73B2"/>
    <w:p w14:paraId="54C18403" w14:textId="1EF24906" w:rsidR="001A73B2" w:rsidRDefault="001A73B2" w:rsidP="001A73B2"/>
    <w:p w14:paraId="4FE82E2A" w14:textId="193FE9EF" w:rsidR="001A73B2" w:rsidRDefault="001A73B2" w:rsidP="001A73B2"/>
    <w:p w14:paraId="43FE4626" w14:textId="0CD5EEDC" w:rsidR="001A73B2" w:rsidRDefault="001A73B2" w:rsidP="001A73B2"/>
    <w:p w14:paraId="0639133D" w14:textId="56A3D02B" w:rsidR="001A73B2" w:rsidRDefault="001A73B2" w:rsidP="001A73B2"/>
    <w:p w14:paraId="6575E69F" w14:textId="771D5C44" w:rsidR="001A73B2" w:rsidRDefault="001A73B2" w:rsidP="001A73B2"/>
    <w:p w14:paraId="3C699C3B" w14:textId="3A9B6344" w:rsidR="001A73B2" w:rsidRDefault="001A73B2" w:rsidP="001A73B2"/>
    <w:p w14:paraId="763C0DC1" w14:textId="78E88E16" w:rsidR="001A73B2" w:rsidRDefault="001A73B2" w:rsidP="001A73B2"/>
    <w:p w14:paraId="0C9FCE44" w14:textId="69B8CC4F" w:rsidR="001A73B2" w:rsidRDefault="001A73B2" w:rsidP="001A73B2"/>
    <w:p w14:paraId="78E2182F" w14:textId="48344F7D" w:rsidR="00B22577" w:rsidRPr="00B22577" w:rsidRDefault="00B22577" w:rsidP="00B22577">
      <w:pPr>
        <w:pStyle w:val="TOC"/>
        <w:jc w:val="center"/>
        <w:rPr>
          <w:sz w:val="44"/>
          <w:szCs w:val="44"/>
        </w:rPr>
      </w:pPr>
      <w:r w:rsidRPr="00B22577">
        <w:rPr>
          <w:sz w:val="44"/>
          <w:szCs w:val="44"/>
          <w:lang w:val="zh-CN"/>
        </w:rPr>
        <w:lastRenderedPageBreak/>
        <w:t>目录</w:t>
      </w:r>
    </w:p>
    <w:p w14:paraId="14C6C6E0" w14:textId="7F66083E" w:rsidR="00B22577" w:rsidRPr="008B6E7A" w:rsidRDefault="00B22577">
      <w:pPr>
        <w:pStyle w:val="TOC1"/>
        <w:rPr>
          <w:sz w:val="21"/>
          <w:szCs w:val="21"/>
        </w:rPr>
      </w:pPr>
      <w:r w:rsidRPr="008B6E7A">
        <w:rPr>
          <w:rFonts w:hint="eastAsia"/>
          <w:b/>
          <w:bCs/>
          <w:sz w:val="21"/>
          <w:szCs w:val="21"/>
        </w:rPr>
        <w:t>1.建筑概况</w:t>
      </w:r>
      <w:r w:rsidRPr="008B6E7A">
        <w:rPr>
          <w:sz w:val="21"/>
          <w:szCs w:val="21"/>
        </w:rPr>
        <w:ptab w:relativeTo="margin" w:alignment="right" w:leader="dot"/>
      </w:r>
      <w:r w:rsidR="008B6E7A" w:rsidRPr="008B6E7A">
        <w:rPr>
          <w:sz w:val="21"/>
          <w:szCs w:val="21"/>
          <w:lang w:val="zh-CN"/>
        </w:rPr>
        <w:t>2</w:t>
      </w:r>
    </w:p>
    <w:p w14:paraId="260AB513" w14:textId="1259314E" w:rsidR="00B22577" w:rsidRPr="008B6E7A" w:rsidRDefault="00B22577" w:rsidP="00B22577">
      <w:pPr>
        <w:pStyle w:val="TOC1"/>
        <w:rPr>
          <w:sz w:val="21"/>
          <w:szCs w:val="21"/>
        </w:rPr>
      </w:pPr>
      <w:r w:rsidRPr="008B6E7A">
        <w:rPr>
          <w:rFonts w:hint="eastAsia"/>
          <w:b/>
          <w:bCs/>
          <w:sz w:val="21"/>
          <w:szCs w:val="21"/>
        </w:rPr>
        <w:t>2.分析目的</w:t>
      </w:r>
      <w:r w:rsidRPr="008B6E7A">
        <w:rPr>
          <w:sz w:val="21"/>
          <w:szCs w:val="21"/>
        </w:rPr>
        <w:ptab w:relativeTo="margin" w:alignment="right" w:leader="dot"/>
      </w:r>
      <w:r w:rsidR="008B6E7A" w:rsidRPr="008B6E7A">
        <w:rPr>
          <w:sz w:val="21"/>
          <w:szCs w:val="21"/>
          <w:lang w:val="zh-CN"/>
        </w:rPr>
        <w:t>2</w:t>
      </w:r>
    </w:p>
    <w:p w14:paraId="4CB5E6BC" w14:textId="6469B0A7" w:rsidR="00B22577" w:rsidRPr="008B6E7A" w:rsidRDefault="00B22577" w:rsidP="00B22577">
      <w:pPr>
        <w:pStyle w:val="TOC1"/>
        <w:rPr>
          <w:sz w:val="21"/>
          <w:szCs w:val="21"/>
        </w:rPr>
      </w:pPr>
      <w:r w:rsidRPr="008B6E7A">
        <w:rPr>
          <w:rFonts w:hint="eastAsia"/>
          <w:b/>
          <w:bCs/>
          <w:sz w:val="21"/>
          <w:szCs w:val="21"/>
        </w:rPr>
        <w:t>3.分析依据</w:t>
      </w:r>
      <w:r w:rsidRPr="008B6E7A">
        <w:rPr>
          <w:sz w:val="21"/>
          <w:szCs w:val="21"/>
        </w:rPr>
        <w:ptab w:relativeTo="margin" w:alignment="right" w:leader="dot"/>
      </w:r>
      <w:r w:rsidR="008B6E7A" w:rsidRPr="008B6E7A">
        <w:rPr>
          <w:sz w:val="21"/>
          <w:szCs w:val="21"/>
          <w:lang w:val="zh-CN"/>
        </w:rPr>
        <w:t>2</w:t>
      </w:r>
    </w:p>
    <w:p w14:paraId="7961A6CA" w14:textId="467B037A" w:rsidR="00B22577" w:rsidRPr="008B6E7A" w:rsidRDefault="00B22577" w:rsidP="00B22577">
      <w:pPr>
        <w:pStyle w:val="TOC2"/>
        <w:ind w:left="216"/>
        <w:rPr>
          <w:sz w:val="21"/>
          <w:szCs w:val="21"/>
        </w:rPr>
      </w:pPr>
      <w:r w:rsidRPr="008B6E7A">
        <w:rPr>
          <w:rFonts w:hint="eastAsia"/>
          <w:sz w:val="21"/>
          <w:szCs w:val="21"/>
        </w:rPr>
        <w:t>3.1评价依据</w:t>
      </w:r>
      <w:r w:rsidRPr="008B6E7A">
        <w:rPr>
          <w:sz w:val="21"/>
          <w:szCs w:val="21"/>
        </w:rPr>
        <w:ptab w:relativeTo="margin" w:alignment="right" w:leader="dot"/>
      </w:r>
      <w:r w:rsidR="008B6E7A">
        <w:rPr>
          <w:sz w:val="21"/>
          <w:szCs w:val="21"/>
          <w:lang w:val="zh-CN"/>
        </w:rPr>
        <w:t>2</w:t>
      </w:r>
    </w:p>
    <w:p w14:paraId="32489430" w14:textId="79DBA452" w:rsidR="00B22577" w:rsidRPr="008B6E7A" w:rsidRDefault="00B22577" w:rsidP="00B22577">
      <w:pPr>
        <w:pStyle w:val="TOC2"/>
        <w:ind w:left="216"/>
        <w:rPr>
          <w:sz w:val="21"/>
          <w:szCs w:val="21"/>
        </w:rPr>
      </w:pPr>
      <w:r w:rsidRPr="008B6E7A">
        <w:rPr>
          <w:rFonts w:hint="eastAsia"/>
          <w:sz w:val="21"/>
          <w:szCs w:val="21"/>
        </w:rPr>
        <w:t>3.</w:t>
      </w:r>
      <w:r w:rsidRPr="008B6E7A">
        <w:rPr>
          <w:sz w:val="21"/>
          <w:szCs w:val="21"/>
        </w:rPr>
        <w:t>2</w:t>
      </w:r>
      <w:r w:rsidRPr="008B6E7A">
        <w:rPr>
          <w:rFonts w:hint="eastAsia"/>
          <w:sz w:val="21"/>
          <w:szCs w:val="21"/>
        </w:rPr>
        <w:t>标准要求</w:t>
      </w:r>
      <w:r w:rsidRPr="008B6E7A">
        <w:rPr>
          <w:sz w:val="21"/>
          <w:szCs w:val="21"/>
        </w:rPr>
        <w:ptab w:relativeTo="margin" w:alignment="right" w:leader="dot"/>
      </w:r>
      <w:r w:rsidR="008B6E7A">
        <w:rPr>
          <w:sz w:val="21"/>
          <w:szCs w:val="21"/>
          <w:lang w:val="zh-CN"/>
        </w:rPr>
        <w:t>2</w:t>
      </w:r>
    </w:p>
    <w:p w14:paraId="00CDF91C" w14:textId="390955D1" w:rsidR="00B22577" w:rsidRPr="008B6E7A" w:rsidRDefault="00B22577" w:rsidP="00B22577">
      <w:pPr>
        <w:pStyle w:val="TOC1"/>
        <w:rPr>
          <w:sz w:val="21"/>
          <w:szCs w:val="21"/>
        </w:rPr>
      </w:pPr>
      <w:r w:rsidRPr="008B6E7A">
        <w:rPr>
          <w:b/>
          <w:bCs/>
          <w:sz w:val="21"/>
          <w:szCs w:val="21"/>
        </w:rPr>
        <w:t>4.</w:t>
      </w:r>
      <w:r w:rsidRPr="008B6E7A">
        <w:rPr>
          <w:rFonts w:hint="eastAsia"/>
          <w:b/>
          <w:bCs/>
          <w:sz w:val="21"/>
          <w:szCs w:val="21"/>
        </w:rPr>
        <w:t>分析结果</w:t>
      </w:r>
      <w:r w:rsidRPr="008B6E7A">
        <w:rPr>
          <w:sz w:val="21"/>
          <w:szCs w:val="21"/>
        </w:rPr>
        <w:ptab w:relativeTo="margin" w:alignment="right" w:leader="dot"/>
      </w:r>
      <w:r w:rsidR="008B6E7A" w:rsidRPr="008B6E7A">
        <w:rPr>
          <w:sz w:val="21"/>
          <w:szCs w:val="21"/>
          <w:lang w:val="zh-CN"/>
        </w:rPr>
        <w:t>4</w:t>
      </w:r>
    </w:p>
    <w:p w14:paraId="69375E1A" w14:textId="6083F059" w:rsidR="00596143" w:rsidRPr="008B6E7A" w:rsidRDefault="00596143" w:rsidP="00596143">
      <w:pPr>
        <w:pStyle w:val="TOC2"/>
        <w:ind w:left="216"/>
        <w:rPr>
          <w:sz w:val="21"/>
          <w:szCs w:val="21"/>
        </w:rPr>
      </w:pPr>
      <w:r>
        <w:rPr>
          <w:sz w:val="21"/>
          <w:szCs w:val="21"/>
        </w:rPr>
        <w:t>4</w:t>
      </w:r>
      <w:r w:rsidRPr="008B6E7A">
        <w:rPr>
          <w:rFonts w:hint="eastAsia"/>
          <w:sz w:val="21"/>
          <w:szCs w:val="21"/>
        </w:rPr>
        <w:t>.1</w:t>
      </w:r>
      <w:proofErr w:type="gramStart"/>
      <w:r>
        <w:rPr>
          <w:rFonts w:hint="eastAsia"/>
          <w:sz w:val="21"/>
          <w:szCs w:val="21"/>
        </w:rPr>
        <w:t>炫</w:t>
      </w:r>
      <w:proofErr w:type="gramEnd"/>
      <w:r>
        <w:rPr>
          <w:rFonts w:hint="eastAsia"/>
          <w:sz w:val="21"/>
          <w:szCs w:val="21"/>
        </w:rPr>
        <w:t>光分析</w:t>
      </w:r>
      <w:r w:rsidRPr="008B6E7A">
        <w:rPr>
          <w:sz w:val="21"/>
          <w:szCs w:val="21"/>
        </w:rPr>
        <w:ptab w:relativeTo="margin" w:alignment="right" w:leader="dot"/>
      </w:r>
      <w:r>
        <w:rPr>
          <w:sz w:val="21"/>
          <w:szCs w:val="21"/>
          <w:lang w:val="zh-CN"/>
        </w:rPr>
        <w:t>4</w:t>
      </w:r>
    </w:p>
    <w:p w14:paraId="0C22037C" w14:textId="1B667125" w:rsidR="00596143" w:rsidRPr="008B6E7A" w:rsidRDefault="00596143" w:rsidP="00596143">
      <w:pPr>
        <w:pStyle w:val="TOC2"/>
        <w:ind w:left="216"/>
        <w:rPr>
          <w:sz w:val="21"/>
          <w:szCs w:val="21"/>
        </w:rPr>
      </w:pPr>
      <w:r>
        <w:rPr>
          <w:sz w:val="21"/>
          <w:szCs w:val="21"/>
        </w:rPr>
        <w:t>4</w:t>
      </w:r>
      <w:r w:rsidRPr="008B6E7A">
        <w:rPr>
          <w:rFonts w:hint="eastAsia"/>
          <w:sz w:val="21"/>
          <w:szCs w:val="21"/>
        </w:rPr>
        <w:t>.</w:t>
      </w:r>
      <w:r w:rsidRPr="008B6E7A">
        <w:rPr>
          <w:sz w:val="21"/>
          <w:szCs w:val="21"/>
        </w:rPr>
        <w:t>2</w:t>
      </w:r>
      <w:r>
        <w:rPr>
          <w:rFonts w:hint="eastAsia"/>
          <w:sz w:val="21"/>
          <w:szCs w:val="21"/>
        </w:rPr>
        <w:t>采光均匀度分析</w:t>
      </w:r>
      <w:r w:rsidRPr="008B6E7A">
        <w:rPr>
          <w:sz w:val="21"/>
          <w:szCs w:val="21"/>
        </w:rPr>
        <w:ptab w:relativeTo="margin" w:alignment="right" w:leader="dot"/>
      </w:r>
      <w:r>
        <w:rPr>
          <w:sz w:val="21"/>
          <w:szCs w:val="21"/>
          <w:lang w:val="zh-CN"/>
        </w:rPr>
        <w:t>5</w:t>
      </w:r>
    </w:p>
    <w:p w14:paraId="75B17E0D" w14:textId="25D688E4" w:rsidR="00B22577" w:rsidRPr="008B6E7A" w:rsidRDefault="00B22577" w:rsidP="00B22577">
      <w:pPr>
        <w:pStyle w:val="TOC1"/>
        <w:rPr>
          <w:sz w:val="21"/>
          <w:szCs w:val="21"/>
        </w:rPr>
      </w:pPr>
      <w:r w:rsidRPr="008B6E7A">
        <w:rPr>
          <w:rFonts w:hint="eastAsia"/>
          <w:b/>
          <w:bCs/>
          <w:sz w:val="21"/>
          <w:szCs w:val="21"/>
        </w:rPr>
        <w:t>5</w:t>
      </w:r>
      <w:r w:rsidRPr="008B6E7A">
        <w:rPr>
          <w:b/>
          <w:bCs/>
          <w:sz w:val="21"/>
          <w:szCs w:val="21"/>
        </w:rPr>
        <w:t>.</w:t>
      </w:r>
      <w:r w:rsidRPr="008B6E7A">
        <w:rPr>
          <w:rFonts w:hint="eastAsia"/>
          <w:b/>
          <w:bCs/>
          <w:sz w:val="21"/>
          <w:szCs w:val="21"/>
        </w:rPr>
        <w:t>评价结论</w:t>
      </w:r>
      <w:r w:rsidRPr="008B6E7A">
        <w:rPr>
          <w:sz w:val="21"/>
          <w:szCs w:val="21"/>
        </w:rPr>
        <w:ptab w:relativeTo="margin" w:alignment="right" w:leader="dot"/>
      </w:r>
      <w:r w:rsidR="008B6E7A" w:rsidRPr="008B6E7A">
        <w:rPr>
          <w:sz w:val="21"/>
          <w:szCs w:val="21"/>
          <w:lang w:val="zh-CN"/>
        </w:rPr>
        <w:t>5</w:t>
      </w:r>
    </w:p>
    <w:p w14:paraId="14BF8496" w14:textId="124E1D7A" w:rsidR="001A73B2" w:rsidRDefault="001A73B2" w:rsidP="001A73B2"/>
    <w:p w14:paraId="59CD8086" w14:textId="3BC87F27" w:rsidR="001A73B2" w:rsidRDefault="001A73B2" w:rsidP="001A73B2"/>
    <w:p w14:paraId="15C2D948" w14:textId="6F165806" w:rsidR="001A73B2" w:rsidRDefault="001A73B2" w:rsidP="001A73B2"/>
    <w:p w14:paraId="473BD936" w14:textId="5E08D058" w:rsidR="001A73B2" w:rsidRDefault="001A73B2" w:rsidP="001A73B2"/>
    <w:p w14:paraId="132DB71C" w14:textId="5BD6594E" w:rsidR="001A73B2" w:rsidRDefault="001A73B2" w:rsidP="001A73B2"/>
    <w:p w14:paraId="492CDEA6" w14:textId="596673EC" w:rsidR="001A73B2" w:rsidRDefault="001A73B2" w:rsidP="001A73B2"/>
    <w:p w14:paraId="4A7A1AF9" w14:textId="49698E0F" w:rsidR="001A73B2" w:rsidRDefault="001A73B2" w:rsidP="001A73B2"/>
    <w:p w14:paraId="402CEE9F" w14:textId="4CCF4F28" w:rsidR="001A73B2" w:rsidRDefault="001A73B2" w:rsidP="001A73B2"/>
    <w:p w14:paraId="481C964F" w14:textId="0BBF3A4E" w:rsidR="00B22577" w:rsidRDefault="00B22577" w:rsidP="001A73B2"/>
    <w:p w14:paraId="422C8180" w14:textId="4070EA0F" w:rsidR="00B22577" w:rsidRDefault="00B22577" w:rsidP="001A73B2"/>
    <w:p w14:paraId="46D02421" w14:textId="3A06E84B" w:rsidR="00B22577" w:rsidRDefault="00B22577" w:rsidP="001A73B2"/>
    <w:p w14:paraId="360A6B13" w14:textId="48BA8BF9" w:rsidR="00B22577" w:rsidRDefault="00B22577" w:rsidP="001A73B2"/>
    <w:p w14:paraId="3798A1A7" w14:textId="77777777" w:rsidR="00B22577" w:rsidRDefault="00B22577" w:rsidP="001A73B2"/>
    <w:p w14:paraId="4C8660EB" w14:textId="77777777" w:rsidR="00B22577" w:rsidRDefault="00B22577" w:rsidP="001A73B2">
      <w:pPr>
        <w:rPr>
          <w:rFonts w:ascii="宋体" w:hAnsi="宋体"/>
          <w:b/>
          <w:bCs/>
          <w:sz w:val="30"/>
          <w:szCs w:val="30"/>
        </w:rPr>
      </w:pPr>
    </w:p>
    <w:p w14:paraId="0A1EC306" w14:textId="77777777" w:rsidR="00B22577" w:rsidRDefault="00B22577" w:rsidP="001A73B2">
      <w:pPr>
        <w:rPr>
          <w:rFonts w:ascii="宋体" w:hAnsi="宋体"/>
          <w:b/>
          <w:bCs/>
          <w:sz w:val="30"/>
          <w:szCs w:val="30"/>
        </w:rPr>
      </w:pPr>
    </w:p>
    <w:p w14:paraId="18D0CFDF" w14:textId="77777777" w:rsidR="00B22577" w:rsidRDefault="00B22577" w:rsidP="001A73B2">
      <w:pPr>
        <w:rPr>
          <w:rFonts w:ascii="宋体" w:hAnsi="宋体"/>
          <w:b/>
          <w:bCs/>
          <w:sz w:val="30"/>
          <w:szCs w:val="30"/>
        </w:rPr>
      </w:pPr>
    </w:p>
    <w:p w14:paraId="3CD34661" w14:textId="77777777" w:rsidR="00B22577" w:rsidRDefault="00B22577" w:rsidP="001A73B2">
      <w:pPr>
        <w:rPr>
          <w:rFonts w:ascii="宋体" w:hAnsi="宋体"/>
          <w:b/>
          <w:bCs/>
          <w:sz w:val="30"/>
          <w:szCs w:val="30"/>
        </w:rPr>
      </w:pPr>
    </w:p>
    <w:p w14:paraId="79CC2EE0" w14:textId="77777777" w:rsidR="00B22577" w:rsidRDefault="00B22577" w:rsidP="001A73B2">
      <w:pPr>
        <w:rPr>
          <w:rFonts w:ascii="宋体" w:hAnsi="宋体"/>
          <w:b/>
          <w:bCs/>
          <w:sz w:val="30"/>
          <w:szCs w:val="30"/>
        </w:rPr>
      </w:pPr>
    </w:p>
    <w:p w14:paraId="3BA9D786" w14:textId="103FC744" w:rsidR="001A73B2" w:rsidRPr="008B6E7A" w:rsidRDefault="001A73B2" w:rsidP="001A73B2">
      <w:pPr>
        <w:rPr>
          <w:rFonts w:ascii="宋体" w:hAnsi="宋体"/>
          <w:b/>
          <w:bCs/>
          <w:sz w:val="28"/>
          <w:szCs w:val="28"/>
        </w:rPr>
      </w:pPr>
      <w:r w:rsidRPr="008B6E7A">
        <w:rPr>
          <w:rFonts w:ascii="宋体" w:hAnsi="宋体"/>
          <w:b/>
          <w:bCs/>
          <w:sz w:val="28"/>
          <w:szCs w:val="28"/>
        </w:rPr>
        <w:lastRenderedPageBreak/>
        <w:t>1.</w:t>
      </w:r>
      <w:r w:rsidRPr="008B6E7A">
        <w:rPr>
          <w:rFonts w:ascii="宋体" w:hAnsi="宋体" w:hint="eastAsia"/>
          <w:b/>
          <w:bCs/>
          <w:sz w:val="28"/>
          <w:szCs w:val="28"/>
        </w:rPr>
        <w:t>建筑概况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1A73B2" w:rsidRPr="00753526" w14:paraId="6B306161" w14:textId="77777777" w:rsidTr="004A23A5">
        <w:tc>
          <w:tcPr>
            <w:tcW w:w="1980" w:type="dxa"/>
          </w:tcPr>
          <w:p w14:paraId="7DBDFD3A" w14:textId="77777777" w:rsidR="001A73B2" w:rsidRPr="00561590" w:rsidRDefault="001A73B2" w:rsidP="008B6E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工程名称</w:t>
            </w:r>
          </w:p>
        </w:tc>
        <w:tc>
          <w:tcPr>
            <w:tcW w:w="6316" w:type="dxa"/>
          </w:tcPr>
          <w:p w14:paraId="7CA89A32" w14:textId="77777777" w:rsidR="001A73B2" w:rsidRPr="00561590" w:rsidRDefault="001A73B2" w:rsidP="008B6E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江苏省南通中学艺术教育中心综合楼</w:t>
            </w:r>
          </w:p>
        </w:tc>
      </w:tr>
      <w:tr w:rsidR="001A73B2" w:rsidRPr="00753526" w14:paraId="260D7EA5" w14:textId="77777777" w:rsidTr="004A23A5">
        <w:tc>
          <w:tcPr>
            <w:tcW w:w="1980" w:type="dxa"/>
          </w:tcPr>
          <w:p w14:paraId="3A14B1C3" w14:textId="77777777" w:rsidR="001A73B2" w:rsidRPr="00561590" w:rsidRDefault="001A73B2" w:rsidP="008B6E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项目所在地</w:t>
            </w:r>
          </w:p>
        </w:tc>
        <w:tc>
          <w:tcPr>
            <w:tcW w:w="6316" w:type="dxa"/>
          </w:tcPr>
          <w:p w14:paraId="46F4527E" w14:textId="77777777" w:rsidR="001A73B2" w:rsidRPr="00561590" w:rsidRDefault="001A73B2" w:rsidP="008B6E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江苏-南通</w:t>
            </w:r>
          </w:p>
        </w:tc>
      </w:tr>
      <w:tr w:rsidR="001A73B2" w:rsidRPr="00753526" w14:paraId="6E815CCF" w14:textId="77777777" w:rsidTr="004A23A5">
        <w:tc>
          <w:tcPr>
            <w:tcW w:w="1980" w:type="dxa"/>
          </w:tcPr>
          <w:p w14:paraId="6EC055BB" w14:textId="77777777" w:rsidR="001A73B2" w:rsidRPr="00561590" w:rsidRDefault="001A73B2" w:rsidP="008B6E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光气候分区</w:t>
            </w:r>
          </w:p>
        </w:tc>
        <w:tc>
          <w:tcPr>
            <w:tcW w:w="6316" w:type="dxa"/>
          </w:tcPr>
          <w:p w14:paraId="63A5E64F" w14:textId="77777777" w:rsidR="001A73B2" w:rsidRPr="00561590" w:rsidRDefault="001A73B2" w:rsidP="008B6E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I</w:t>
            </w:r>
            <w:r w:rsidRPr="00561590">
              <w:rPr>
                <w:rFonts w:ascii="宋体" w:hAnsi="宋体"/>
                <w:sz w:val="24"/>
                <w:szCs w:val="24"/>
              </w:rPr>
              <w:t xml:space="preserve">V              </w:t>
            </w:r>
            <w:r w:rsidRPr="00561590">
              <w:rPr>
                <w:rFonts w:ascii="宋体" w:hAnsi="宋体" w:hint="eastAsia"/>
                <w:sz w:val="24"/>
                <w:szCs w:val="24"/>
              </w:rPr>
              <w:t>光气候系数K：1</w:t>
            </w:r>
            <w:r w:rsidRPr="00561590">
              <w:rPr>
                <w:rFonts w:ascii="宋体" w:hAnsi="宋体"/>
                <w:sz w:val="24"/>
                <w:szCs w:val="24"/>
              </w:rPr>
              <w:t>.10</w:t>
            </w:r>
          </w:p>
        </w:tc>
      </w:tr>
      <w:tr w:rsidR="001A73B2" w:rsidRPr="00753526" w14:paraId="2FC19608" w14:textId="77777777" w:rsidTr="004A23A5">
        <w:tc>
          <w:tcPr>
            <w:tcW w:w="1980" w:type="dxa"/>
          </w:tcPr>
          <w:p w14:paraId="73D2518E" w14:textId="77777777" w:rsidR="001A73B2" w:rsidRPr="00561590" w:rsidRDefault="001A73B2" w:rsidP="008B6E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建筑面积</w:t>
            </w:r>
          </w:p>
        </w:tc>
        <w:tc>
          <w:tcPr>
            <w:tcW w:w="6316" w:type="dxa"/>
          </w:tcPr>
          <w:p w14:paraId="668FA533" w14:textId="77777777" w:rsidR="001A73B2" w:rsidRPr="00561590" w:rsidRDefault="001A73B2" w:rsidP="008B6E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地上：4</w:t>
            </w:r>
            <w:r w:rsidRPr="00561590">
              <w:rPr>
                <w:rFonts w:ascii="宋体" w:hAnsi="宋体"/>
                <w:sz w:val="24"/>
                <w:szCs w:val="24"/>
              </w:rPr>
              <w:t xml:space="preserve">246.82   </w:t>
            </w:r>
            <w:r w:rsidRPr="00561590">
              <w:rPr>
                <w:rFonts w:ascii="宋体" w:hAnsi="宋体" w:hint="eastAsia"/>
                <w:sz w:val="24"/>
                <w:szCs w:val="24"/>
              </w:rPr>
              <w:t>地上：2</w:t>
            </w:r>
            <w:r w:rsidRPr="00561590">
              <w:rPr>
                <w:rFonts w:ascii="宋体" w:hAnsi="宋体"/>
                <w:sz w:val="24"/>
                <w:szCs w:val="24"/>
              </w:rPr>
              <w:t>092.57</w:t>
            </w:r>
          </w:p>
        </w:tc>
      </w:tr>
      <w:tr w:rsidR="001A73B2" w:rsidRPr="00753526" w14:paraId="3C418110" w14:textId="77777777" w:rsidTr="004A23A5">
        <w:tc>
          <w:tcPr>
            <w:tcW w:w="1980" w:type="dxa"/>
          </w:tcPr>
          <w:p w14:paraId="30A57817" w14:textId="77777777" w:rsidR="001A73B2" w:rsidRPr="00561590" w:rsidRDefault="001A73B2" w:rsidP="008B6E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建筑层数</w:t>
            </w:r>
          </w:p>
        </w:tc>
        <w:tc>
          <w:tcPr>
            <w:tcW w:w="6316" w:type="dxa"/>
          </w:tcPr>
          <w:p w14:paraId="56FCD342" w14:textId="77777777" w:rsidR="001A73B2" w:rsidRPr="00561590" w:rsidRDefault="001A73B2" w:rsidP="008B6E7A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地上3层，地下1层</w:t>
            </w:r>
          </w:p>
        </w:tc>
      </w:tr>
      <w:tr w:rsidR="001A73B2" w:rsidRPr="00753526" w14:paraId="59DC9820" w14:textId="77777777" w:rsidTr="004A23A5">
        <w:tc>
          <w:tcPr>
            <w:tcW w:w="1980" w:type="dxa"/>
          </w:tcPr>
          <w:p w14:paraId="380126D8" w14:textId="77777777" w:rsidR="001A73B2" w:rsidRPr="00561590" w:rsidRDefault="001A73B2" w:rsidP="008B6E7A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备注</w:t>
            </w:r>
          </w:p>
        </w:tc>
        <w:tc>
          <w:tcPr>
            <w:tcW w:w="6316" w:type="dxa"/>
          </w:tcPr>
          <w:p w14:paraId="1F3BF2C1" w14:textId="77777777" w:rsidR="001A73B2" w:rsidRPr="00561590" w:rsidRDefault="001A73B2" w:rsidP="008B6E7A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5222CDE4" w14:textId="77777777" w:rsidR="008B6E7A" w:rsidRDefault="001A73B2" w:rsidP="008B6E7A">
      <w:pPr>
        <w:ind w:left="281" w:hangingChars="100" w:hanging="281"/>
        <w:rPr>
          <w:rFonts w:ascii="宋体" w:hAnsi="宋体"/>
          <w:b/>
          <w:bCs/>
          <w:sz w:val="28"/>
          <w:szCs w:val="28"/>
        </w:rPr>
      </w:pPr>
      <w:r w:rsidRPr="008B6E7A">
        <w:rPr>
          <w:rFonts w:ascii="宋体" w:hAnsi="宋体"/>
          <w:b/>
          <w:bCs/>
          <w:sz w:val="28"/>
          <w:szCs w:val="28"/>
        </w:rPr>
        <w:t>2.分析目的</w:t>
      </w:r>
    </w:p>
    <w:p w14:paraId="7EC4DE6F" w14:textId="758D8B38" w:rsidR="001A73B2" w:rsidRPr="00561590" w:rsidRDefault="008B6E7A" w:rsidP="008B6E7A">
      <w:pPr>
        <w:ind w:leftChars="100" w:left="210"/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天然光营造</w:t>
      </w:r>
      <w:proofErr w:type="gramStart"/>
      <w:r w:rsidRPr="00561590">
        <w:rPr>
          <w:rFonts w:ascii="宋体" w:hAnsi="宋体" w:hint="eastAsia"/>
          <w:sz w:val="24"/>
          <w:szCs w:val="24"/>
        </w:rPr>
        <w:t>的光坏境</w:t>
      </w:r>
      <w:proofErr w:type="gramEnd"/>
      <w:r w:rsidRPr="00561590">
        <w:rPr>
          <w:rFonts w:ascii="宋体" w:hAnsi="宋体" w:hint="eastAsia"/>
          <w:sz w:val="24"/>
          <w:szCs w:val="24"/>
        </w:rPr>
        <w:t>以经济、自然，宜人，不可替代等特性为人们所习 和喜爱，各种光源的视觉试验结果表明，在同样照度条件下，天然光的辨认能力优于人工光，天然采光不仅有利于照明节能，而且有利于增加室内外的自然信息交流，改善空间卫生环境，调节空间使用者的心情，在建筑中充分利用天然光，对于创造良好光环境、节约能源、保护环境和构建绿色建筑具有重要意义。</w:t>
      </w:r>
    </w:p>
    <w:p w14:paraId="08727005" w14:textId="2BDE83C8" w:rsidR="001A73B2" w:rsidRPr="00561590" w:rsidRDefault="00C723D2" w:rsidP="00C723D2">
      <w:pPr>
        <w:ind w:firstLineChars="200" w:firstLine="480"/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窗的不舒适眩光是评价采光质量的重要指标，绿色建筑评价中也要求对主要功能房间有合理的控制眩光的措施。</w:t>
      </w:r>
      <w:proofErr w:type="gramStart"/>
      <w:r w:rsidRPr="00561590">
        <w:rPr>
          <w:rFonts w:ascii="宋体" w:hAnsi="宋体" w:hint="eastAsia"/>
          <w:sz w:val="24"/>
          <w:szCs w:val="24"/>
        </w:rPr>
        <w:t>本分析</w:t>
      </w:r>
      <w:proofErr w:type="gramEnd"/>
      <w:r w:rsidRPr="00561590">
        <w:rPr>
          <w:rFonts w:ascii="宋体" w:hAnsi="宋体" w:hint="eastAsia"/>
          <w:sz w:val="24"/>
          <w:szCs w:val="24"/>
        </w:rPr>
        <w:t>报告以相关标准为依据，采用 DALI 软件进行采光模拟，分析项目主要功能房间眩光指数，并给出绿色建筑评估所需要的评价分值。</w:t>
      </w:r>
    </w:p>
    <w:p w14:paraId="48713BEA" w14:textId="77777777" w:rsidR="00C723D2" w:rsidRPr="008B6E7A" w:rsidRDefault="00C723D2" w:rsidP="00C723D2">
      <w:pPr>
        <w:rPr>
          <w:rFonts w:ascii="宋体" w:hAnsi="宋体"/>
          <w:b/>
          <w:bCs/>
          <w:sz w:val="28"/>
          <w:szCs w:val="28"/>
        </w:rPr>
      </w:pPr>
      <w:r w:rsidRPr="008B6E7A">
        <w:rPr>
          <w:rFonts w:ascii="宋体" w:hAnsi="宋体" w:hint="eastAsia"/>
          <w:b/>
          <w:bCs/>
          <w:sz w:val="28"/>
          <w:szCs w:val="28"/>
        </w:rPr>
        <w:t>3.分析依据</w:t>
      </w:r>
    </w:p>
    <w:p w14:paraId="3B146BC1" w14:textId="77777777" w:rsidR="00C723D2" w:rsidRPr="00561590" w:rsidRDefault="00C723D2" w:rsidP="00C723D2">
      <w:pPr>
        <w:rPr>
          <w:rFonts w:ascii="宋体" w:hAnsi="宋体"/>
          <w:b/>
          <w:bCs/>
          <w:sz w:val="24"/>
          <w:szCs w:val="24"/>
        </w:rPr>
      </w:pPr>
      <w:r w:rsidRPr="00561590">
        <w:rPr>
          <w:rFonts w:ascii="宋体" w:hAnsi="宋体" w:hint="eastAsia"/>
          <w:b/>
          <w:bCs/>
          <w:sz w:val="24"/>
          <w:szCs w:val="24"/>
        </w:rPr>
        <w:t>3.1 评价依据</w:t>
      </w:r>
    </w:p>
    <w:p w14:paraId="1976AC99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1.《建筑采光设计标准》(GB 5003-2013)</w:t>
      </w:r>
    </w:p>
    <w:p w14:paraId="78C8291E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2. 《绿色建筑评价标准》GB/T 50378-2019</w:t>
      </w:r>
    </w:p>
    <w:p w14:paraId="31DE654D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3.《绿色建筑评价标准技术细则 2019》</w:t>
      </w:r>
    </w:p>
    <w:p w14:paraId="3BE10920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4. 《采光测量方法》GB/T5699-2017</w:t>
      </w:r>
    </w:p>
    <w:p w14:paraId="4327D569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5. 委托方提供的项目总平面图、建筑设计图纸、设计效果图等图纸资料</w:t>
      </w:r>
    </w:p>
    <w:p w14:paraId="6A32ED3E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6. 委托方提供的其它相关资料</w:t>
      </w:r>
    </w:p>
    <w:p w14:paraId="1D2C3F32" w14:textId="0A72BEF3" w:rsidR="001A73B2" w:rsidRPr="00561590" w:rsidRDefault="00C723D2" w:rsidP="00C723D2">
      <w:pPr>
        <w:rPr>
          <w:rFonts w:ascii="宋体" w:hAnsi="宋体"/>
          <w:b/>
          <w:bCs/>
          <w:sz w:val="24"/>
          <w:szCs w:val="24"/>
        </w:rPr>
      </w:pPr>
      <w:r w:rsidRPr="00561590">
        <w:rPr>
          <w:rFonts w:ascii="宋体" w:hAnsi="宋体" w:hint="eastAsia"/>
          <w:b/>
          <w:bCs/>
          <w:sz w:val="24"/>
          <w:szCs w:val="24"/>
        </w:rPr>
        <w:t>3.2 标准要求</w:t>
      </w:r>
    </w:p>
    <w:p w14:paraId="72E58CF4" w14:textId="77777777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本报告以《建筑采光设计标准》GB 50033-2013 为计算依据，以《绿色建筑评价标准》 GB/T50378-2019 为评价依据。</w:t>
      </w:r>
    </w:p>
    <w:p w14:paraId="6F143429" w14:textId="134BCBBE" w:rsidR="00C723D2" w:rsidRPr="00561590" w:rsidRDefault="00C723D2" w:rsidP="00C723D2">
      <w:pPr>
        <w:rPr>
          <w:rFonts w:ascii="宋体" w:hAnsi="宋体"/>
          <w:sz w:val="24"/>
          <w:szCs w:val="24"/>
        </w:rPr>
      </w:pPr>
      <w:r w:rsidRPr="008B6E7A">
        <w:rPr>
          <w:rFonts w:ascii="宋体" w:hAnsi="宋体" w:hint="eastAsia"/>
        </w:rPr>
        <w:lastRenderedPageBreak/>
        <w:t xml:space="preserve"> </w:t>
      </w:r>
      <w:r w:rsidRPr="00561590">
        <w:rPr>
          <w:rFonts w:ascii="宋体" w:hAnsi="宋体" w:hint="eastAsia"/>
          <w:sz w:val="24"/>
          <w:szCs w:val="24"/>
        </w:rPr>
        <w:t>《建筑采光设计标准》GB 50033-2013 规定:</w:t>
      </w:r>
    </w:p>
    <w:p w14:paraId="0651CE9D" w14:textId="52C039D3" w:rsidR="001A73B2" w:rsidRPr="00561590" w:rsidRDefault="00C723D2" w:rsidP="001A73B2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窗的不舒适眩光指数不宜高于表 5.0.3 规定的数值。</w:t>
      </w:r>
    </w:p>
    <w:p w14:paraId="64674C92" w14:textId="2EBACA0A" w:rsidR="001A73B2" w:rsidRPr="00561590" w:rsidRDefault="00C723D2" w:rsidP="00C723D2">
      <w:pPr>
        <w:jc w:val="center"/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表 5.0.3 窗的不舒适眩光指数(DGI)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402"/>
      </w:tblGrid>
      <w:tr w:rsidR="00C723D2" w:rsidRPr="00561590" w14:paraId="60C608FD" w14:textId="77777777" w:rsidTr="000751C8">
        <w:trPr>
          <w:jc w:val="center"/>
        </w:trPr>
        <w:tc>
          <w:tcPr>
            <w:tcW w:w="3114" w:type="dxa"/>
          </w:tcPr>
          <w:p w14:paraId="438D30DC" w14:textId="07EF1DB9" w:rsidR="00C723D2" w:rsidRPr="00561590" w:rsidRDefault="00C723D2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采光等级</w:t>
            </w:r>
          </w:p>
        </w:tc>
        <w:tc>
          <w:tcPr>
            <w:tcW w:w="3402" w:type="dxa"/>
          </w:tcPr>
          <w:p w14:paraId="1A985372" w14:textId="40AD5DE5" w:rsidR="00C723D2" w:rsidRPr="00561590" w:rsidRDefault="00C723D2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眩光指数值 DGI</w:t>
            </w:r>
          </w:p>
        </w:tc>
      </w:tr>
      <w:tr w:rsidR="00C723D2" w:rsidRPr="00561590" w14:paraId="173DFEFC" w14:textId="77777777" w:rsidTr="000751C8">
        <w:trPr>
          <w:jc w:val="center"/>
        </w:trPr>
        <w:tc>
          <w:tcPr>
            <w:tcW w:w="3114" w:type="dxa"/>
          </w:tcPr>
          <w:p w14:paraId="2853C42D" w14:textId="73FCB4B4" w:rsidR="00C723D2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/>
                <w:sz w:val="24"/>
                <w:szCs w:val="24"/>
              </w:rPr>
              <w:t>I</w:t>
            </w:r>
          </w:p>
        </w:tc>
        <w:tc>
          <w:tcPr>
            <w:tcW w:w="3402" w:type="dxa"/>
          </w:tcPr>
          <w:p w14:paraId="3099CC43" w14:textId="7D929447" w:rsidR="00C723D2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2</w:t>
            </w:r>
            <w:r w:rsidRPr="00561590">
              <w:rPr>
                <w:rFonts w:ascii="宋体" w:hAnsi="宋体"/>
                <w:sz w:val="24"/>
                <w:szCs w:val="24"/>
              </w:rPr>
              <w:t>0</w:t>
            </w:r>
          </w:p>
        </w:tc>
      </w:tr>
      <w:tr w:rsidR="00C723D2" w:rsidRPr="00561590" w14:paraId="53AC2941" w14:textId="77777777" w:rsidTr="000751C8">
        <w:trPr>
          <w:jc w:val="center"/>
        </w:trPr>
        <w:tc>
          <w:tcPr>
            <w:tcW w:w="3114" w:type="dxa"/>
          </w:tcPr>
          <w:p w14:paraId="406BB874" w14:textId="520E6477" w:rsidR="00C723D2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7F9008BD" w14:textId="2EF3E338" w:rsidR="00C723D2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2</w:t>
            </w:r>
            <w:r w:rsidRPr="00561590">
              <w:rPr>
                <w:rFonts w:ascii="宋体" w:hAnsi="宋体"/>
                <w:sz w:val="24"/>
                <w:szCs w:val="24"/>
              </w:rPr>
              <w:t>3</w:t>
            </w:r>
          </w:p>
        </w:tc>
      </w:tr>
      <w:tr w:rsidR="000751C8" w:rsidRPr="00561590" w14:paraId="0E1C5861" w14:textId="77777777" w:rsidTr="000751C8">
        <w:trPr>
          <w:jc w:val="center"/>
        </w:trPr>
        <w:tc>
          <w:tcPr>
            <w:tcW w:w="3114" w:type="dxa"/>
          </w:tcPr>
          <w:p w14:paraId="27F9F59C" w14:textId="02EBBCA4" w:rsidR="000751C8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I</w:t>
            </w:r>
            <w:r w:rsidRPr="00561590">
              <w:rPr>
                <w:rFonts w:ascii="宋体" w:hAnsi="宋体"/>
                <w:sz w:val="24"/>
                <w:szCs w:val="24"/>
              </w:rPr>
              <w:t>II</w:t>
            </w:r>
          </w:p>
        </w:tc>
        <w:tc>
          <w:tcPr>
            <w:tcW w:w="3402" w:type="dxa"/>
          </w:tcPr>
          <w:p w14:paraId="3B502EB3" w14:textId="5D7ED282" w:rsidR="000751C8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2</w:t>
            </w:r>
            <w:r w:rsidRPr="00561590">
              <w:rPr>
                <w:rFonts w:ascii="宋体" w:hAnsi="宋体"/>
                <w:sz w:val="24"/>
                <w:szCs w:val="24"/>
              </w:rPr>
              <w:t>5</w:t>
            </w:r>
          </w:p>
        </w:tc>
      </w:tr>
      <w:tr w:rsidR="000751C8" w:rsidRPr="00561590" w14:paraId="0EACAAA3" w14:textId="77777777" w:rsidTr="000751C8">
        <w:trPr>
          <w:jc w:val="center"/>
        </w:trPr>
        <w:tc>
          <w:tcPr>
            <w:tcW w:w="3114" w:type="dxa"/>
          </w:tcPr>
          <w:p w14:paraId="27C78BB1" w14:textId="16364A82" w:rsidR="000751C8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/>
                <w:sz w:val="24"/>
                <w:szCs w:val="24"/>
              </w:rPr>
              <w:t>IV</w:t>
            </w:r>
          </w:p>
        </w:tc>
        <w:tc>
          <w:tcPr>
            <w:tcW w:w="3402" w:type="dxa"/>
          </w:tcPr>
          <w:p w14:paraId="2D46C2D2" w14:textId="7EBAAAC9" w:rsidR="000751C8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2</w:t>
            </w:r>
            <w:r w:rsidRPr="00561590">
              <w:rPr>
                <w:rFonts w:ascii="宋体" w:hAnsi="宋体"/>
                <w:sz w:val="24"/>
                <w:szCs w:val="24"/>
              </w:rPr>
              <w:t>7</w:t>
            </w:r>
          </w:p>
        </w:tc>
      </w:tr>
      <w:tr w:rsidR="000751C8" w:rsidRPr="00561590" w14:paraId="7DD46573" w14:textId="77777777" w:rsidTr="000751C8">
        <w:trPr>
          <w:jc w:val="center"/>
        </w:trPr>
        <w:tc>
          <w:tcPr>
            <w:tcW w:w="3114" w:type="dxa"/>
          </w:tcPr>
          <w:p w14:paraId="1E014DBB" w14:textId="1E50506C" w:rsidR="000751C8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/>
                <w:sz w:val="24"/>
                <w:szCs w:val="24"/>
              </w:rPr>
              <w:t>V</w:t>
            </w:r>
          </w:p>
        </w:tc>
        <w:tc>
          <w:tcPr>
            <w:tcW w:w="3402" w:type="dxa"/>
          </w:tcPr>
          <w:p w14:paraId="330FBD0D" w14:textId="06E993C4" w:rsidR="000751C8" w:rsidRPr="00561590" w:rsidRDefault="000751C8" w:rsidP="000751C8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561590">
              <w:rPr>
                <w:rFonts w:ascii="宋体" w:hAnsi="宋体" w:hint="eastAsia"/>
                <w:sz w:val="24"/>
                <w:szCs w:val="24"/>
              </w:rPr>
              <w:t>2</w:t>
            </w:r>
            <w:r w:rsidRPr="00561590">
              <w:rPr>
                <w:rFonts w:ascii="宋体" w:hAnsi="宋体"/>
                <w:sz w:val="24"/>
                <w:szCs w:val="24"/>
              </w:rPr>
              <w:t>8</w:t>
            </w:r>
          </w:p>
        </w:tc>
      </w:tr>
    </w:tbl>
    <w:p w14:paraId="2F82B87C" w14:textId="4E86854A" w:rsidR="000751C8" w:rsidRDefault="000751C8" w:rsidP="000751C8"/>
    <w:p w14:paraId="44EC3A4C" w14:textId="77777777" w:rsidR="000751C8" w:rsidRPr="00561590" w:rsidRDefault="000751C8" w:rsidP="000751C8">
      <w:pPr>
        <w:rPr>
          <w:rFonts w:ascii="宋体" w:hAnsi="宋体"/>
          <w:b/>
          <w:bCs/>
          <w:sz w:val="24"/>
          <w:szCs w:val="24"/>
        </w:rPr>
      </w:pPr>
      <w:r w:rsidRPr="00561590">
        <w:rPr>
          <w:rFonts w:ascii="宋体" w:hAnsi="宋体" w:hint="eastAsia"/>
          <w:b/>
          <w:bCs/>
          <w:sz w:val="24"/>
          <w:szCs w:val="24"/>
        </w:rPr>
        <w:t>《绿色建筑评价标准》GB/T 50378-2019 规定:</w:t>
      </w:r>
    </w:p>
    <w:p w14:paraId="358559DD" w14:textId="5727C241" w:rsidR="000751C8" w:rsidRPr="00561590" w:rsidRDefault="000751C8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5.2.8 充分利用天然光，</w:t>
      </w:r>
      <w:proofErr w:type="gramStart"/>
      <w:r w:rsidRPr="00561590">
        <w:rPr>
          <w:rFonts w:ascii="宋体" w:hAnsi="宋体" w:hint="eastAsia"/>
          <w:sz w:val="24"/>
          <w:szCs w:val="24"/>
        </w:rPr>
        <w:t>评价总分值</w:t>
      </w:r>
      <w:proofErr w:type="gramEnd"/>
      <w:r w:rsidRPr="00561590">
        <w:rPr>
          <w:rFonts w:ascii="宋体" w:hAnsi="宋体" w:hint="eastAsia"/>
          <w:sz w:val="24"/>
          <w:szCs w:val="24"/>
        </w:rPr>
        <w:t>为</w:t>
      </w:r>
      <w:r w:rsidR="008B6E7A" w:rsidRPr="00561590">
        <w:rPr>
          <w:rFonts w:ascii="宋体" w:hAnsi="宋体"/>
          <w:sz w:val="24"/>
          <w:szCs w:val="24"/>
        </w:rPr>
        <w:t>12</w:t>
      </w:r>
      <w:r w:rsidRPr="00561590">
        <w:rPr>
          <w:rFonts w:ascii="宋体" w:hAnsi="宋体" w:hint="eastAsia"/>
          <w:sz w:val="24"/>
          <w:szCs w:val="24"/>
        </w:rPr>
        <w:t>分，并按下列规则分别评分并累计:</w:t>
      </w:r>
    </w:p>
    <w:p w14:paraId="57D54E79" w14:textId="505CC089" w:rsidR="000751C8" w:rsidRPr="00561590" w:rsidRDefault="008B6E7A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/>
          <w:sz w:val="24"/>
          <w:szCs w:val="24"/>
        </w:rPr>
        <w:t>1.</w:t>
      </w:r>
      <w:r w:rsidR="000751C8" w:rsidRPr="00561590">
        <w:rPr>
          <w:rFonts w:ascii="宋体" w:hAnsi="宋体" w:hint="eastAsia"/>
          <w:sz w:val="24"/>
          <w:szCs w:val="24"/>
        </w:rPr>
        <w:t>住宅建筑室内主要功能空间至少 60% 面积比例区域，其采光照度值不低</w:t>
      </w:r>
      <w:r w:rsidRPr="00561590">
        <w:rPr>
          <w:rFonts w:ascii="宋体" w:hAnsi="宋体" w:hint="eastAsia"/>
          <w:sz w:val="24"/>
          <w:szCs w:val="24"/>
        </w:rPr>
        <w:t>于</w:t>
      </w:r>
      <w:r w:rsidR="000751C8" w:rsidRPr="00561590">
        <w:rPr>
          <w:rFonts w:ascii="宋体" w:hAnsi="宋体" w:hint="eastAsia"/>
          <w:sz w:val="24"/>
          <w:szCs w:val="24"/>
        </w:rPr>
        <w:t>300lx的小时数平均不少于 8h/d, 得</w:t>
      </w:r>
      <w:r w:rsidRPr="00561590">
        <w:rPr>
          <w:rFonts w:ascii="宋体" w:hAnsi="宋体"/>
          <w:sz w:val="24"/>
          <w:szCs w:val="24"/>
        </w:rPr>
        <w:t>9</w:t>
      </w:r>
      <w:r w:rsidR="000751C8" w:rsidRPr="00561590">
        <w:rPr>
          <w:rFonts w:ascii="宋体" w:hAnsi="宋体" w:hint="eastAsia"/>
          <w:sz w:val="24"/>
          <w:szCs w:val="24"/>
        </w:rPr>
        <w:t>分。</w:t>
      </w:r>
    </w:p>
    <w:p w14:paraId="2D3053F8" w14:textId="73CF2797" w:rsidR="000751C8" w:rsidRPr="00561590" w:rsidRDefault="008B6E7A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/>
          <w:sz w:val="24"/>
          <w:szCs w:val="24"/>
        </w:rPr>
        <w:t>2.</w:t>
      </w:r>
      <w:r w:rsidR="000751C8" w:rsidRPr="00561590">
        <w:rPr>
          <w:rFonts w:ascii="宋体" w:hAnsi="宋体" w:hint="eastAsia"/>
          <w:sz w:val="24"/>
          <w:szCs w:val="24"/>
        </w:rPr>
        <w:t>公共建筑,按下列规则分别评分并累计:</w:t>
      </w:r>
    </w:p>
    <w:p w14:paraId="32122D08" w14:textId="77777777" w:rsidR="000751C8" w:rsidRPr="00561590" w:rsidRDefault="000751C8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1)内区采光系数满足采光要求的面积比例达到 60%，得3 分;</w:t>
      </w:r>
    </w:p>
    <w:p w14:paraId="7E5660DF" w14:textId="77777777" w:rsidR="000751C8" w:rsidRPr="00561590" w:rsidRDefault="000751C8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2)地下空间平均采光系数不小于 0.5% 的面积与地下室首层面积的比例达到 10% 以上，得3分;</w:t>
      </w:r>
    </w:p>
    <w:p w14:paraId="52CF4A77" w14:textId="77777777" w:rsidR="000751C8" w:rsidRPr="00561590" w:rsidRDefault="000751C8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3)室内主要功能空间至少 60% 面积比例区域的采光照度值不低千采光要求的小时数平均不少于4h/d， 得3分。</w:t>
      </w:r>
    </w:p>
    <w:p w14:paraId="469CF38A" w14:textId="366F42E2" w:rsidR="000751C8" w:rsidRPr="00561590" w:rsidRDefault="00596143" w:rsidP="000751C8">
      <w:pPr>
        <w:rPr>
          <w:rFonts w:ascii="宋体" w:hAnsi="宋体"/>
          <w:sz w:val="24"/>
          <w:szCs w:val="24"/>
        </w:rPr>
      </w:pPr>
      <w:r w:rsidRPr="00561590">
        <w:rPr>
          <w:rFonts w:ascii="宋体" w:hAnsi="宋体"/>
          <w:sz w:val="24"/>
          <w:szCs w:val="24"/>
        </w:rPr>
        <w:t>3.</w:t>
      </w:r>
      <w:r w:rsidR="000751C8" w:rsidRPr="00561590">
        <w:rPr>
          <w:rFonts w:ascii="宋体" w:hAnsi="宋体" w:hint="eastAsia"/>
          <w:sz w:val="24"/>
          <w:szCs w:val="24"/>
        </w:rPr>
        <w:t>主要功能房间有眩光控制措施，得3分。</w:t>
      </w:r>
    </w:p>
    <w:p w14:paraId="0E37BE1E" w14:textId="77777777" w:rsidR="000751C8" w:rsidRPr="00561590" w:rsidRDefault="000751C8" w:rsidP="000751C8">
      <w:pPr>
        <w:rPr>
          <w:rFonts w:ascii="宋体" w:hAnsi="宋体"/>
          <w:b/>
          <w:bCs/>
          <w:sz w:val="24"/>
          <w:szCs w:val="24"/>
        </w:rPr>
      </w:pPr>
      <w:r w:rsidRPr="00561590">
        <w:rPr>
          <w:rFonts w:ascii="宋体" w:hAnsi="宋体" w:hint="eastAsia"/>
          <w:b/>
          <w:bCs/>
          <w:sz w:val="24"/>
          <w:szCs w:val="24"/>
        </w:rPr>
        <w:t>《绿色建筑评价标准技术细则 2019》指出:</w:t>
      </w:r>
    </w:p>
    <w:p w14:paraId="0B85353B" w14:textId="433E7784" w:rsidR="000751C8" w:rsidRPr="00561590" w:rsidRDefault="000751C8" w:rsidP="000751C8">
      <w:pPr>
        <w:ind w:firstLineChars="200" w:firstLine="480"/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要求主要功能房间的最大采光系数和平均采光系数的比值小于</w:t>
      </w:r>
      <w:r w:rsidR="00596143" w:rsidRPr="00561590">
        <w:rPr>
          <w:rFonts w:ascii="宋体" w:hAnsi="宋体"/>
          <w:sz w:val="24"/>
          <w:szCs w:val="24"/>
        </w:rPr>
        <w:t>6</w:t>
      </w:r>
      <w:r w:rsidRPr="00561590">
        <w:rPr>
          <w:rFonts w:ascii="宋体" w:hAnsi="宋体" w:hint="eastAsia"/>
          <w:sz w:val="24"/>
          <w:szCs w:val="24"/>
        </w:rPr>
        <w:t>，改善室内天然光均匀度。若无眩光控制措施或采光均匀度不达标，本款不得分。</w:t>
      </w:r>
    </w:p>
    <w:p w14:paraId="04DE43A2" w14:textId="362DFBE8" w:rsidR="003C7D92" w:rsidRDefault="008B6E7A" w:rsidP="008B6E7A">
      <w:pPr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4</w:t>
      </w:r>
      <w:r>
        <w:rPr>
          <w:rFonts w:ascii="宋体" w:hAnsi="宋体"/>
          <w:b/>
          <w:bCs/>
          <w:sz w:val="28"/>
          <w:szCs w:val="28"/>
        </w:rPr>
        <w:t>.</w:t>
      </w:r>
      <w:r w:rsidR="003C7D92" w:rsidRPr="008B6E7A">
        <w:rPr>
          <w:rFonts w:ascii="宋体" w:hAnsi="宋体" w:hint="eastAsia"/>
          <w:b/>
          <w:bCs/>
          <w:sz w:val="28"/>
          <w:szCs w:val="28"/>
        </w:rPr>
        <w:t>分析结果</w:t>
      </w:r>
    </w:p>
    <w:p w14:paraId="1D25C9FA" w14:textId="396C396A" w:rsidR="00596143" w:rsidRPr="00561590" w:rsidRDefault="00596143" w:rsidP="008B6E7A">
      <w:pPr>
        <w:rPr>
          <w:rFonts w:ascii="宋体" w:hAnsi="宋体"/>
          <w:b/>
          <w:bCs/>
          <w:sz w:val="24"/>
          <w:szCs w:val="24"/>
        </w:rPr>
      </w:pPr>
      <w:r w:rsidRPr="00561590">
        <w:rPr>
          <w:rFonts w:ascii="宋体" w:hAnsi="宋体" w:hint="eastAsia"/>
          <w:b/>
          <w:bCs/>
          <w:sz w:val="24"/>
          <w:szCs w:val="24"/>
        </w:rPr>
        <w:t>4</w:t>
      </w:r>
      <w:r w:rsidRPr="00561590">
        <w:rPr>
          <w:rFonts w:ascii="宋体" w:hAnsi="宋体"/>
          <w:b/>
          <w:bCs/>
          <w:sz w:val="24"/>
          <w:szCs w:val="24"/>
        </w:rPr>
        <w:t>.1</w:t>
      </w:r>
      <w:proofErr w:type="gramStart"/>
      <w:r w:rsidRPr="00561590">
        <w:rPr>
          <w:rFonts w:ascii="宋体" w:hAnsi="宋体" w:hint="eastAsia"/>
          <w:b/>
          <w:bCs/>
          <w:sz w:val="24"/>
          <w:szCs w:val="24"/>
        </w:rPr>
        <w:t>炫</w:t>
      </w:r>
      <w:proofErr w:type="gramEnd"/>
      <w:r w:rsidRPr="00561590">
        <w:rPr>
          <w:rFonts w:ascii="宋体" w:hAnsi="宋体" w:hint="eastAsia"/>
          <w:b/>
          <w:bCs/>
          <w:sz w:val="24"/>
          <w:szCs w:val="24"/>
        </w:rPr>
        <w:t>光分析</w:t>
      </w:r>
    </w:p>
    <w:p w14:paraId="5F82A117" w14:textId="07E358D9" w:rsidR="001A73B2" w:rsidRDefault="003C7D92" w:rsidP="001A73B2">
      <w:r w:rsidRPr="003C7D92">
        <w:rPr>
          <w:noProof/>
        </w:rPr>
        <w:lastRenderedPageBreak/>
        <w:drawing>
          <wp:inline distT="0" distB="0" distL="0" distR="0" wp14:anchorId="0A05F3BA" wp14:editId="2513C7C1">
            <wp:extent cx="5851832" cy="252222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397" cy="252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43F4B" w14:textId="71B8A15E" w:rsidR="00596143" w:rsidRPr="00561590" w:rsidRDefault="00596143" w:rsidP="001A73B2">
      <w:pPr>
        <w:rPr>
          <w:rFonts w:ascii="宋体" w:hAnsi="宋体"/>
          <w:b/>
          <w:bCs/>
          <w:sz w:val="24"/>
          <w:szCs w:val="24"/>
        </w:rPr>
      </w:pPr>
      <w:r w:rsidRPr="00561590">
        <w:rPr>
          <w:rFonts w:ascii="宋体" w:hAnsi="宋体" w:hint="eastAsia"/>
          <w:b/>
          <w:bCs/>
          <w:sz w:val="24"/>
          <w:szCs w:val="24"/>
        </w:rPr>
        <w:t>4</w:t>
      </w:r>
      <w:r w:rsidRPr="00561590">
        <w:rPr>
          <w:rFonts w:ascii="宋体" w:hAnsi="宋体"/>
          <w:b/>
          <w:bCs/>
          <w:sz w:val="24"/>
          <w:szCs w:val="24"/>
        </w:rPr>
        <w:t>.2</w:t>
      </w:r>
      <w:r w:rsidRPr="00561590">
        <w:rPr>
          <w:rFonts w:ascii="宋体" w:hAnsi="宋体" w:hint="eastAsia"/>
          <w:b/>
          <w:bCs/>
          <w:sz w:val="24"/>
          <w:szCs w:val="24"/>
        </w:rPr>
        <w:t>采光均匀度分析</w:t>
      </w:r>
    </w:p>
    <w:p w14:paraId="46935C87" w14:textId="4A53772C" w:rsidR="000751C8" w:rsidRDefault="003C7D92" w:rsidP="001A73B2">
      <w:r w:rsidRPr="003C7D92">
        <w:rPr>
          <w:rFonts w:hint="eastAsia"/>
          <w:noProof/>
        </w:rPr>
        <w:drawing>
          <wp:inline distT="0" distB="0" distL="0" distR="0" wp14:anchorId="1BDBEC05" wp14:editId="75DD6AB4">
            <wp:extent cx="5753793" cy="263652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1" cy="2637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FAF84" w14:textId="455874A0" w:rsidR="003C7D92" w:rsidRPr="008B6E7A" w:rsidRDefault="008B6E7A" w:rsidP="001A73B2">
      <w:pPr>
        <w:rPr>
          <w:rFonts w:ascii="宋体" w:hAnsi="宋体"/>
          <w:b/>
          <w:bCs/>
          <w:sz w:val="28"/>
          <w:szCs w:val="28"/>
        </w:rPr>
      </w:pPr>
      <w:r w:rsidRPr="008B6E7A">
        <w:rPr>
          <w:rFonts w:ascii="宋体" w:hAnsi="宋体" w:hint="eastAsia"/>
          <w:b/>
          <w:bCs/>
          <w:sz w:val="28"/>
          <w:szCs w:val="28"/>
        </w:rPr>
        <w:t>5</w:t>
      </w:r>
      <w:r w:rsidRPr="008B6E7A">
        <w:rPr>
          <w:rFonts w:ascii="宋体" w:hAnsi="宋体"/>
          <w:b/>
          <w:bCs/>
          <w:sz w:val="28"/>
          <w:szCs w:val="28"/>
        </w:rPr>
        <w:t>.</w:t>
      </w:r>
      <w:r w:rsidR="003C7D92" w:rsidRPr="008B6E7A">
        <w:rPr>
          <w:rFonts w:ascii="宋体" w:hAnsi="宋体" w:hint="eastAsia"/>
          <w:b/>
          <w:bCs/>
          <w:sz w:val="28"/>
          <w:szCs w:val="28"/>
        </w:rPr>
        <w:t>评价结论</w:t>
      </w:r>
    </w:p>
    <w:p w14:paraId="31691BA5" w14:textId="72986A66" w:rsidR="00C81E97" w:rsidRPr="00561590" w:rsidRDefault="00C81E97" w:rsidP="00596143">
      <w:pPr>
        <w:ind w:firstLineChars="100" w:firstLine="240"/>
        <w:rPr>
          <w:rFonts w:ascii="宋体" w:hAnsi="宋体"/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通过计算分析，依据《建筑采光设计标准》GB 50033-2013 对本项目的主要功能房间进行眩光分析计算，其中0个房间不满足标准限值要求，其中0个房间不满足采光均匀度要求。</w:t>
      </w:r>
    </w:p>
    <w:p w14:paraId="47FF9611" w14:textId="440F4DA4" w:rsidR="001A73B2" w:rsidRPr="00561590" w:rsidRDefault="00C81E97" w:rsidP="001A73B2">
      <w:pPr>
        <w:rPr>
          <w:sz w:val="24"/>
          <w:szCs w:val="24"/>
        </w:rPr>
      </w:pPr>
      <w:r w:rsidRPr="00561590">
        <w:rPr>
          <w:rFonts w:ascii="宋体" w:hAnsi="宋体" w:hint="eastAsia"/>
          <w:sz w:val="24"/>
          <w:szCs w:val="24"/>
        </w:rPr>
        <w:t>根据《绿色建筑评价标准》GB/T 50378-2019的5.2.8条款要求，本项目合理控制眩光项得分为</w:t>
      </w:r>
      <w:r w:rsidRPr="00561590">
        <w:rPr>
          <w:rFonts w:ascii="宋体" w:hAnsi="宋体"/>
          <w:b/>
          <w:bCs/>
          <w:sz w:val="24"/>
          <w:szCs w:val="24"/>
        </w:rPr>
        <w:t>3</w:t>
      </w:r>
      <w:r w:rsidRPr="00561590">
        <w:rPr>
          <w:rFonts w:ascii="宋体" w:hAnsi="宋体" w:hint="eastAsia"/>
          <w:b/>
          <w:bCs/>
          <w:sz w:val="24"/>
          <w:szCs w:val="24"/>
        </w:rPr>
        <w:t>分</w:t>
      </w:r>
      <w:r w:rsidRPr="00561590">
        <w:rPr>
          <w:rFonts w:hint="eastAsia"/>
          <w:sz w:val="24"/>
          <w:szCs w:val="24"/>
        </w:rPr>
        <w:t>。</w:t>
      </w:r>
    </w:p>
    <w:sectPr w:rsidR="001A73B2" w:rsidRPr="0056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882AE" w14:textId="77777777" w:rsidR="004C42ED" w:rsidRDefault="004C42ED" w:rsidP="001A73B2">
      <w:pPr>
        <w:spacing w:line="240" w:lineRule="auto"/>
      </w:pPr>
      <w:r>
        <w:separator/>
      </w:r>
    </w:p>
  </w:endnote>
  <w:endnote w:type="continuationSeparator" w:id="0">
    <w:p w14:paraId="78839B8D" w14:textId="77777777" w:rsidR="004C42ED" w:rsidRDefault="004C42ED" w:rsidP="001A73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D104D" w14:textId="77777777" w:rsidR="004C42ED" w:rsidRDefault="004C42ED" w:rsidP="001A73B2">
      <w:pPr>
        <w:spacing w:line="240" w:lineRule="auto"/>
      </w:pPr>
      <w:r>
        <w:separator/>
      </w:r>
    </w:p>
  </w:footnote>
  <w:footnote w:type="continuationSeparator" w:id="0">
    <w:p w14:paraId="10FED616" w14:textId="77777777" w:rsidR="004C42ED" w:rsidRDefault="004C42ED" w:rsidP="001A73B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E20"/>
    <w:rsid w:val="000751C8"/>
    <w:rsid w:val="00151AF1"/>
    <w:rsid w:val="001A73B2"/>
    <w:rsid w:val="003C7D92"/>
    <w:rsid w:val="004C42ED"/>
    <w:rsid w:val="00561590"/>
    <w:rsid w:val="00562E20"/>
    <w:rsid w:val="00596143"/>
    <w:rsid w:val="006D5824"/>
    <w:rsid w:val="008B6E7A"/>
    <w:rsid w:val="00AD2023"/>
    <w:rsid w:val="00B06D67"/>
    <w:rsid w:val="00B22577"/>
    <w:rsid w:val="00C723D2"/>
    <w:rsid w:val="00C8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60627"/>
  <w15:chartTrackingRefBased/>
  <w15:docId w15:val="{D7DC663B-D18D-4BDE-89AC-37C5563A2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AF1"/>
    <w:pPr>
      <w:spacing w:line="360" w:lineRule="auto"/>
      <w:jc w:val="both"/>
    </w:pPr>
    <w:rPr>
      <w:rFonts w:ascii="Times New Roman" w:eastAsia="宋体" w:hAnsi="Times New Roman" w:cs="Times New Roman"/>
      <w:kern w:val="0"/>
      <w:szCs w:val="20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225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F1"/>
    <w:pPr>
      <w:spacing w:line="360" w:lineRule="exact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A73B2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paragraph" w:styleId="a6">
    <w:name w:val="footer"/>
    <w:basedOn w:val="a"/>
    <w:link w:val="a7"/>
    <w:uiPriority w:val="99"/>
    <w:unhideWhenUsed/>
    <w:rsid w:val="001A73B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A73B2"/>
    <w:rPr>
      <w:rFonts w:ascii="Times New Roman" w:eastAsia="宋体" w:hAnsi="Times New Roman" w:cs="Times New Roman"/>
      <w:kern w:val="0"/>
      <w:sz w:val="18"/>
      <w:szCs w:val="18"/>
      <w:lang w:val="en-GB"/>
    </w:rPr>
  </w:style>
  <w:style w:type="character" w:customStyle="1" w:styleId="10">
    <w:name w:val="标题 1 字符"/>
    <w:basedOn w:val="a0"/>
    <w:link w:val="1"/>
    <w:uiPriority w:val="9"/>
    <w:rsid w:val="00B22577"/>
    <w:rPr>
      <w:rFonts w:ascii="Times New Roman" w:eastAsia="宋体" w:hAnsi="Times New Roman" w:cs="Times New Roman"/>
      <w:b/>
      <w:bCs/>
      <w:kern w:val="44"/>
      <w:sz w:val="44"/>
      <w:szCs w:val="44"/>
      <w:lang w:val="en-GB"/>
    </w:rPr>
  </w:style>
  <w:style w:type="paragraph" w:styleId="TOC">
    <w:name w:val="TOC Heading"/>
    <w:basedOn w:val="1"/>
    <w:next w:val="a"/>
    <w:uiPriority w:val="39"/>
    <w:unhideWhenUsed/>
    <w:qFormat/>
    <w:rsid w:val="00B22577"/>
    <w:p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lang w:val="en-US"/>
    </w:rPr>
  </w:style>
  <w:style w:type="paragraph" w:styleId="TOC2">
    <w:name w:val="toc 2"/>
    <w:basedOn w:val="a"/>
    <w:next w:val="a"/>
    <w:autoRedefine/>
    <w:uiPriority w:val="39"/>
    <w:unhideWhenUsed/>
    <w:rsid w:val="00B22577"/>
    <w:pPr>
      <w:spacing w:after="100" w:line="259" w:lineRule="auto"/>
      <w:ind w:left="220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1">
    <w:name w:val="toc 1"/>
    <w:basedOn w:val="a"/>
    <w:next w:val="a"/>
    <w:autoRedefine/>
    <w:uiPriority w:val="39"/>
    <w:unhideWhenUsed/>
    <w:rsid w:val="00B22577"/>
    <w:pPr>
      <w:spacing w:after="100" w:line="259" w:lineRule="auto"/>
      <w:jc w:val="left"/>
    </w:pPr>
    <w:rPr>
      <w:rFonts w:asciiTheme="minorHAnsi" w:eastAsiaTheme="minorEastAsia" w:hAnsiTheme="minorHAnsi"/>
      <w:sz w:val="22"/>
      <w:szCs w:val="22"/>
      <w:lang w:val="en-US"/>
    </w:rPr>
  </w:style>
  <w:style w:type="paragraph" w:styleId="TOC3">
    <w:name w:val="toc 3"/>
    <w:basedOn w:val="a"/>
    <w:next w:val="a"/>
    <w:autoRedefine/>
    <w:uiPriority w:val="39"/>
    <w:unhideWhenUsed/>
    <w:rsid w:val="00B22577"/>
    <w:pPr>
      <w:spacing w:after="100" w:line="259" w:lineRule="auto"/>
      <w:ind w:left="440"/>
      <w:jc w:val="left"/>
    </w:pPr>
    <w:rPr>
      <w:rFonts w:asciiTheme="minorHAnsi" w:eastAsiaTheme="minorEastAsia" w:hAnsiTheme="minorHAns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丽</dc:creator>
  <cp:keywords/>
  <dc:description/>
  <cp:lastModifiedBy>NTXD</cp:lastModifiedBy>
  <cp:revision>44</cp:revision>
  <dcterms:created xsi:type="dcterms:W3CDTF">2022-12-30T01:12:00Z</dcterms:created>
  <dcterms:modified xsi:type="dcterms:W3CDTF">2022-12-31T02:26:00Z</dcterms:modified>
</cp:coreProperties>
</file>