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74BB" w14:textId="77777777" w:rsidR="002D352E" w:rsidRPr="00D928BB" w:rsidRDefault="002D352E" w:rsidP="002D352E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具有良好的室内热湿环境。（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1F60E128" w14:textId="77777777" w:rsidR="002D352E" w:rsidRPr="002A7ED7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"/>
        <w:gridCol w:w="2912"/>
        <w:gridCol w:w="1262"/>
        <w:gridCol w:w="1534"/>
        <w:gridCol w:w="1372"/>
      </w:tblGrid>
      <w:tr w:rsidR="002D352E" w:rsidRPr="00371C8B" w14:paraId="56F91C88" w14:textId="77777777" w:rsidTr="005A4BEF">
        <w:trPr>
          <w:jc w:val="center"/>
        </w:trPr>
        <w:tc>
          <w:tcPr>
            <w:tcW w:w="490" w:type="pct"/>
            <w:vAlign w:val="center"/>
          </w:tcPr>
          <w:p w14:paraId="62AA905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 w14:paraId="447097D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 w14:paraId="2E7E40C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 w14:paraId="3C8860D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D352E" w:rsidRPr="00371C8B" w14:paraId="2D3FCF07" w14:textId="77777777" w:rsidTr="00E35FBF">
        <w:trPr>
          <w:trHeight w:val="138"/>
          <w:jc w:val="center"/>
        </w:trPr>
        <w:tc>
          <w:tcPr>
            <w:tcW w:w="490" w:type="pct"/>
            <w:vMerge w:val="restart"/>
            <w:vAlign w:val="center"/>
          </w:tcPr>
          <w:p w14:paraId="2DC87F3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855" w:type="pct"/>
            <w:vMerge w:val="restart"/>
            <w:vAlign w:val="center"/>
          </w:tcPr>
          <w:p w14:paraId="7FC5842C" w14:textId="284DC20E" w:rsidR="002D352E" w:rsidRPr="00371C8B" w:rsidRDefault="00000000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67208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4F60A6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2D352E" w:rsidRPr="00371C8B"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 w14:paraId="576C7D5A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804" w:type="pct"/>
            <w:vAlign w:val="center"/>
          </w:tcPr>
          <w:p w14:paraId="7811B8C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 w14:paraId="5AEB081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14:paraId="05A1DA49" w14:textId="69D46402" w:rsidR="002D352E" w:rsidRPr="00371C8B" w:rsidRDefault="002D352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9294B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2D352E" w:rsidRPr="00371C8B" w14:paraId="1FDF4FDC" w14:textId="77777777" w:rsidTr="00E35FB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03F6155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14:paraId="129D5D43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14:paraId="3A0F7EB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 w14:paraId="7F7D5F90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/>
            <w:vAlign w:val="center"/>
          </w:tcPr>
          <w:p w14:paraId="07C807C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0AD4BD8A" w14:textId="77777777" w:rsidTr="00E35FB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55077A5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14:paraId="1AED707E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14:paraId="2201422E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 w14:paraId="25549F3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/>
            <w:vAlign w:val="center"/>
          </w:tcPr>
          <w:p w14:paraId="3A6D369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771F31A5" w14:textId="77777777" w:rsidTr="00E35FB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1E7819D2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14:paraId="00835A18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14:paraId="4A24052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14:paraId="62E6E9C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14:paraId="4FA48F6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1C8E9858" w14:textId="77777777" w:rsidTr="00E35FB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02C07A1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14:paraId="2D193EB1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14:paraId="3C86E0D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14:paraId="1D6BC4F0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14:paraId="4A6EED3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1C9FF270" w14:textId="77777777" w:rsidTr="00E35FB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2577212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14:paraId="663F2C41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14:paraId="2091B31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14:paraId="108FA43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14:paraId="719C84C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61251484" w14:textId="77777777" w:rsidTr="00E35FB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3F24624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14:paraId="71DAB1A7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14:paraId="6DDE438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  <w:r w:rsidRPr="00371C8B">
              <w:rPr>
                <w:rFonts w:ascii="Times New Roman" w:hAnsi="Times New Roman" w:cs="Times New Roman"/>
                <w:szCs w:val="21"/>
              </w:rPr>
              <w:t>及以上</w:t>
            </w:r>
          </w:p>
        </w:tc>
        <w:tc>
          <w:tcPr>
            <w:tcW w:w="977" w:type="pct"/>
            <w:vAlign w:val="center"/>
          </w:tcPr>
          <w:p w14:paraId="02D1BFF5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14:paraId="43BDBDB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203F7466" w14:textId="77777777" w:rsidTr="00E35FBF">
        <w:trPr>
          <w:trHeight w:val="312"/>
          <w:jc w:val="center"/>
        </w:trPr>
        <w:tc>
          <w:tcPr>
            <w:tcW w:w="490" w:type="pct"/>
            <w:vMerge w:val="restart"/>
            <w:vAlign w:val="center"/>
          </w:tcPr>
          <w:p w14:paraId="6690EB6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855" w:type="pct"/>
            <w:vMerge w:val="restart"/>
            <w:vAlign w:val="center"/>
          </w:tcPr>
          <w:p w14:paraId="60A404B8" w14:textId="77777777" w:rsidR="002D352E" w:rsidRPr="00371C8B" w:rsidRDefault="00000000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6954321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A7604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2D352E" w:rsidRPr="00371C8B"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 w14:paraId="0F55DE10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</w:t>
            </w:r>
            <w:r w:rsidRPr="00371C8B">
              <w:rPr>
                <w:rFonts w:ascii="Times New Roman" w:hAnsi="Times New Roman" w:cs="Times New Roman"/>
                <w:szCs w:val="21"/>
              </w:rPr>
              <w:t>II</w:t>
            </w:r>
            <w:r w:rsidRPr="00371C8B">
              <w:rPr>
                <w:rFonts w:ascii="Times New Roman" w:hAnsi="Times New Roman" w:cs="Times New Roman"/>
                <w:szCs w:val="21"/>
              </w:rPr>
              <w:t>级面积比例</w:t>
            </w:r>
          </w:p>
        </w:tc>
        <w:tc>
          <w:tcPr>
            <w:tcW w:w="804" w:type="pct"/>
            <w:vAlign w:val="center"/>
          </w:tcPr>
          <w:p w14:paraId="6C34CFC5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14:paraId="4113AF1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14:paraId="2B31601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6624BE3E" w14:textId="77777777" w:rsidTr="00E35FB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3D61291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14:paraId="53718456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14:paraId="44EEA731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14:paraId="1290D560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14:paraId="59567DC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2B20D52D" w14:textId="77777777" w:rsidTr="00E35FB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2AA3472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14:paraId="54ECD1C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14:paraId="1C394EE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14:paraId="5D95054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14:paraId="38F85D52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6198C370" w14:textId="77777777" w:rsidTr="00E35FB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259EF6A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14:paraId="5E68BC81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14:paraId="7314934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 w14:paraId="7762F2A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14:paraId="2A03747E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3C8E8C56" w14:textId="77777777"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3AA8141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请对室内热湿环境及热舒适保持时间进行</w:t>
      </w:r>
      <w:r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14:paraId="0DFEB622" w14:textId="77777777" w:rsidTr="006C3B50">
        <w:trPr>
          <w:trHeight w:val="2282"/>
          <w:jc w:val="center"/>
        </w:trPr>
        <w:tc>
          <w:tcPr>
            <w:tcW w:w="9356" w:type="dxa"/>
          </w:tcPr>
          <w:p w14:paraId="7F2D756C" w14:textId="5E273F82" w:rsidR="002D352E" w:rsidRPr="006C3B50" w:rsidRDefault="00D70E4D" w:rsidP="005A4BEF">
            <w:pPr>
              <w:rPr>
                <w:szCs w:val="21"/>
              </w:rPr>
            </w:pPr>
            <w:r w:rsidRPr="00A61980">
              <w:rPr>
                <w:rFonts w:hint="eastAsia"/>
                <w:szCs w:val="21"/>
              </w:rPr>
              <w:t>本项目建筑采用自然通风。</w:t>
            </w:r>
          </w:p>
        </w:tc>
      </w:tr>
    </w:tbl>
    <w:p w14:paraId="7F9E009A" w14:textId="77777777"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B8A145F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B3C673D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）暖通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及设计说明</w:t>
      </w:r>
      <w:r>
        <w:rPr>
          <w:rFonts w:ascii="Times New Roman" w:eastAsia="宋体" w:hAnsi="Times New Roman" w:cs="Times New Roman"/>
          <w:szCs w:val="21"/>
        </w:rPr>
        <w:t>、</w:t>
      </w:r>
      <w:r w:rsidRPr="00D42ACB">
        <w:rPr>
          <w:rFonts w:ascii="Times New Roman" w:eastAsia="宋体" w:hAnsi="Times New Roman" w:cs="Times New Roman" w:hint="eastAsia"/>
          <w:szCs w:val="21"/>
        </w:rPr>
        <w:t>室内温度模拟分析报告和舒适温度预计达标比例分析报告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7516A33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D42ACB">
        <w:rPr>
          <w:rFonts w:ascii="Times New Roman" w:eastAsia="宋体" w:hAnsi="Times New Roman" w:cs="Times New Roman" w:hint="eastAsia"/>
          <w:szCs w:val="21"/>
        </w:rPr>
        <w:t>预计达标比例计算报告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 w:rsidRPr="00D42ACB">
        <w:rPr>
          <w:rFonts w:ascii="Times New Roman" w:eastAsia="宋体" w:hAnsi="Times New Roman" w:cs="Times New Roman" w:hint="eastAsia"/>
          <w:szCs w:val="21"/>
        </w:rPr>
        <w:t>室内热湿环境实测值及</w:t>
      </w:r>
      <w:r w:rsidRPr="00D42ACB">
        <w:rPr>
          <w:rFonts w:ascii="Times New Roman" w:eastAsia="宋体" w:hAnsi="Times New Roman" w:cs="Times New Roman" w:hint="eastAsia"/>
          <w:szCs w:val="21"/>
        </w:rPr>
        <w:t>PMV</w:t>
      </w:r>
      <w:r w:rsidRPr="00D42ACB">
        <w:rPr>
          <w:rFonts w:ascii="Times New Roman" w:eastAsia="宋体" w:hAnsi="Times New Roman" w:cs="Times New Roman" w:hint="eastAsia"/>
          <w:szCs w:val="21"/>
        </w:rPr>
        <w:t>和</w:t>
      </w:r>
      <w:r w:rsidRPr="00D42ACB">
        <w:rPr>
          <w:rFonts w:ascii="Times New Roman" w:eastAsia="宋体" w:hAnsi="Times New Roman" w:cs="Times New Roman" w:hint="eastAsia"/>
          <w:szCs w:val="21"/>
        </w:rPr>
        <w:t>PPD</w:t>
      </w:r>
      <w:r w:rsidRPr="00D42ACB">
        <w:rPr>
          <w:rFonts w:ascii="Times New Roman" w:eastAsia="宋体" w:hAnsi="Times New Roman" w:cs="Times New Roman" w:hint="eastAsia"/>
          <w:szCs w:val="21"/>
        </w:rPr>
        <w:t>达标比例计算报告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963F49B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室内温度模拟分析报告；</w:t>
      </w:r>
    </w:p>
    <w:p w14:paraId="2AAB9C20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）舒适温度预计达标比例分析报告。</w:t>
      </w:r>
    </w:p>
    <w:p w14:paraId="14914BD9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14:paraId="113A5883" w14:textId="77777777" w:rsidTr="006C3B50">
        <w:trPr>
          <w:trHeight w:val="2117"/>
          <w:jc w:val="center"/>
        </w:trPr>
        <w:tc>
          <w:tcPr>
            <w:tcW w:w="9356" w:type="dxa"/>
          </w:tcPr>
          <w:p w14:paraId="25177D9B" w14:textId="25E95E3C" w:rsidR="002D352E" w:rsidRPr="00547320" w:rsidRDefault="00D70E4D" w:rsidP="00E35FB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暖通</w:t>
            </w:r>
            <w:r>
              <w:rPr>
                <w:szCs w:val="21"/>
              </w:rPr>
              <w:t>竣工图</w:t>
            </w:r>
            <w:r>
              <w:rPr>
                <w:rFonts w:hint="eastAsia"/>
                <w:szCs w:val="21"/>
              </w:rPr>
              <w:t>及设计说明</w:t>
            </w:r>
          </w:p>
        </w:tc>
      </w:tr>
    </w:tbl>
    <w:p w14:paraId="06624BB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B3AC" w14:textId="77777777" w:rsidR="001F3B0F" w:rsidRDefault="001F3B0F" w:rsidP="002D352E">
      <w:r>
        <w:separator/>
      </w:r>
    </w:p>
  </w:endnote>
  <w:endnote w:type="continuationSeparator" w:id="0">
    <w:p w14:paraId="39CAE09E" w14:textId="77777777" w:rsidR="001F3B0F" w:rsidRDefault="001F3B0F" w:rsidP="002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55AF" w14:textId="77777777" w:rsidR="001F3B0F" w:rsidRDefault="001F3B0F" w:rsidP="002D352E">
      <w:r>
        <w:separator/>
      </w:r>
    </w:p>
  </w:footnote>
  <w:footnote w:type="continuationSeparator" w:id="0">
    <w:p w14:paraId="704BB48F" w14:textId="77777777" w:rsidR="001F3B0F" w:rsidRDefault="001F3B0F" w:rsidP="002D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69"/>
    <w:rsid w:val="00074A38"/>
    <w:rsid w:val="001F3B0F"/>
    <w:rsid w:val="00275D15"/>
    <w:rsid w:val="002D352E"/>
    <w:rsid w:val="004F60A6"/>
    <w:rsid w:val="006B4DEB"/>
    <w:rsid w:val="006C3B50"/>
    <w:rsid w:val="0079294B"/>
    <w:rsid w:val="00916669"/>
    <w:rsid w:val="0097338A"/>
    <w:rsid w:val="00BA7604"/>
    <w:rsid w:val="00D70E4D"/>
    <w:rsid w:val="00E33D0B"/>
    <w:rsid w:val="00E3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44BF1"/>
  <w15:chartTrackingRefBased/>
  <w15:docId w15:val="{4309163D-758B-48F5-8789-207C30D7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2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5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D352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52E"/>
    <w:rPr>
      <w:sz w:val="18"/>
      <w:szCs w:val="18"/>
    </w:rPr>
  </w:style>
  <w:style w:type="character" w:customStyle="1" w:styleId="40">
    <w:name w:val="标题 4 字符"/>
    <w:basedOn w:val="a0"/>
    <w:link w:val="4"/>
    <w:rsid w:val="002D352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D352E"/>
    <w:rPr>
      <w:color w:val="808080"/>
    </w:rPr>
  </w:style>
  <w:style w:type="table" w:customStyle="1" w:styleId="1">
    <w:name w:val="网格型1"/>
    <w:basedOn w:val="a1"/>
    <w:next w:val="a8"/>
    <w:uiPriority w:val="59"/>
    <w:rsid w:val="002D35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D352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D352E"/>
    <w:rPr>
      <w:b/>
      <w:bCs/>
      <w:sz w:val="32"/>
      <w:szCs w:val="32"/>
    </w:rPr>
  </w:style>
  <w:style w:type="table" w:styleId="a8">
    <w:name w:val="Table Grid"/>
    <w:basedOn w:val="a1"/>
    <w:uiPriority w:val="39"/>
    <w:rsid w:val="002D3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6ECF8F39514051976851404AD8E9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26BEC5-8450-4A6B-A7DD-0721268C3AC6}"/>
      </w:docPartPr>
      <w:docPartBody>
        <w:p w:rsidR="00901E7A" w:rsidRDefault="00AF0621" w:rsidP="00AF0621">
          <w:pPr>
            <w:pStyle w:val="416ECF8F39514051976851404AD8E9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21"/>
    <w:rsid w:val="00172837"/>
    <w:rsid w:val="002D05E3"/>
    <w:rsid w:val="006B0DD9"/>
    <w:rsid w:val="00751386"/>
    <w:rsid w:val="00901E7A"/>
    <w:rsid w:val="0091276E"/>
    <w:rsid w:val="00A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621"/>
    <w:rPr>
      <w:color w:val="808080"/>
    </w:rPr>
  </w:style>
  <w:style w:type="paragraph" w:customStyle="1" w:styleId="416ECF8F39514051976851404AD8E9ED">
    <w:name w:val="416ECF8F39514051976851404AD8E9ED"/>
    <w:rsid w:val="00AF06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9</cp:revision>
  <dcterms:created xsi:type="dcterms:W3CDTF">2019-07-12T07:54:00Z</dcterms:created>
  <dcterms:modified xsi:type="dcterms:W3CDTF">2022-07-27T07:14:00Z</dcterms:modified>
</cp:coreProperties>
</file>