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FF43" w14:textId="77777777" w:rsidR="00B6323B" w:rsidRPr="002A7ED7" w:rsidRDefault="00B6323B" w:rsidP="00B6323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3 </w:t>
      </w:r>
      <w:r w:rsidRPr="002A7ED7"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14:paraId="721376D7" w14:textId="77777777" w:rsidR="00B6323B" w:rsidRPr="002A7ED7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FC31D93" w14:textId="77777777" w:rsidR="00B6323B" w:rsidRPr="00510D86" w:rsidRDefault="00000000" w:rsidP="00B6323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61B7A">
            <w:rPr>
              <w:rFonts w:hint="eastAsia"/>
              <w:sz w:val="28"/>
            </w:rPr>
            <w:sym w:font="Wingdings 2" w:char="F052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6323B">
            <w:rPr>
              <w:rFonts w:hint="eastAsia"/>
              <w:sz w:val="28"/>
            </w:rPr>
            <w:sym w:font="Wingdings 2" w:char="F0A3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不达标</w:t>
      </w:r>
    </w:p>
    <w:p w14:paraId="2B5279D4" w14:textId="77777777" w:rsidR="00B6323B" w:rsidRPr="00547320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6188360" w14:textId="77777777"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长期逗留区域空气调节室内参数：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14:paraId="5B4D46A6" w14:textId="77777777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A6AF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52E1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4A45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0C50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2B56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14:paraId="02EC6A20" w14:textId="77777777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484A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E0DA3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DD605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534F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E134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3B" w:rsidRPr="001209EF" w14:paraId="0A562CF3" w14:textId="77777777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061F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AB74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969F7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30711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2E4F3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0724B2" w14:textId="77777777" w:rsidR="00B6323B" w:rsidRDefault="00B6323B" w:rsidP="00B6323B">
      <w:pPr>
        <w:rPr>
          <w:rFonts w:cs="宋体"/>
        </w:rPr>
      </w:pPr>
      <w:r w:rsidRPr="001209EF">
        <w:rPr>
          <w:rFonts w:ascii="Times New Roman" w:eastAsiaTheme="majorEastAsia" w:hAnsi="Times New Roman" w:cs="Times New Roman" w:hint="eastAsia"/>
        </w:rPr>
        <w:t>过渡空间空气调节室内参数：</w:t>
      </w:r>
    </w:p>
    <w:p w14:paraId="58177FE7" w14:textId="77777777" w:rsidR="00B6323B" w:rsidRPr="001209EF" w:rsidRDefault="00B6323B" w:rsidP="00B6323B">
      <w:pPr>
        <w:rPr>
          <w:rFonts w:ascii="Times New Roman" w:eastAsiaTheme="majorEastAsia" w:hAnsi="Times New Roman" w:cs="Times New Roman"/>
          <w:u w:val="single"/>
        </w:rPr>
      </w:pPr>
      <w:r w:rsidRPr="001209EF">
        <w:rPr>
          <w:rFonts w:ascii="Times New Roman" w:eastAsiaTheme="majorEastAsia" w:hAnsi="Times New Roman" w:cs="Times New Roman" w:hint="eastAsia"/>
        </w:rPr>
        <w:t>活动类型：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-163405726"/>
          <w:placeholder>
            <w:docPart w:val="91872A66F84D42C4A142E651649B243E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代谢率：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65609577"/>
          <w:placeholder>
            <w:docPart w:val="69CE9319BBF9493B8F1935BCB4B525C7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冬季温度设定：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175540182"/>
          <w:placeholder>
            <w:docPart w:val="949C27188AF34F4B9772602739DAE011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>
        <w:rPr>
          <w:rFonts w:ascii="Times New Roman" w:eastAsiaTheme="majorEastAsia" w:hAnsi="Times New Roman" w:cs="Times New Roman" w:hint="eastAsia"/>
          <w:u w:val="single"/>
        </w:rPr>
        <w:t xml:space="preserve"> 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14:paraId="56E87803" w14:textId="77777777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A673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41F9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D023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B106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F2A5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14:paraId="1509211C" w14:textId="77777777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F44A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959F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CD53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DDD0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76DBA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3B" w:rsidRPr="001209EF" w14:paraId="30366D23" w14:textId="77777777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ECEB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A5C2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BF661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7C2CC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90AF6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05B59A" w14:textId="77777777"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请简要说明根据建筑空间功能的不同，</w:t>
      </w:r>
      <w:r w:rsidRPr="001209EF">
        <w:rPr>
          <w:rFonts w:ascii="Times New Roman" w:eastAsiaTheme="majorEastAsia" w:hAnsi="Times New Roman" w:cs="Times New Roman"/>
        </w:rPr>
        <w:t>分区温度</w:t>
      </w:r>
      <w:r w:rsidRPr="001209EF">
        <w:rPr>
          <w:rFonts w:ascii="Times New Roman" w:eastAsiaTheme="majorEastAsia" w:hAnsi="Times New Roman" w:cs="Times New Roman" w:hint="eastAsia"/>
        </w:rPr>
        <w:t>的设置情况。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B6323B" w:rsidRPr="00547320" w14:paraId="1B2F2177" w14:textId="77777777" w:rsidTr="00946AA4">
        <w:trPr>
          <w:trHeight w:val="2090"/>
          <w:jc w:val="center"/>
        </w:trPr>
        <w:tc>
          <w:tcPr>
            <w:tcW w:w="8272" w:type="dxa"/>
          </w:tcPr>
          <w:p w14:paraId="748B14B9" w14:textId="77777777" w:rsidR="0091669B" w:rsidRDefault="0091669B" w:rsidP="0091669B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74205C">
              <w:rPr>
                <w:rFonts w:asciiTheme="minorEastAsia" w:eastAsiaTheme="minorEastAsia" w:hAnsiTheme="minorEastAsia" w:hint="eastAsia"/>
                <w:szCs w:val="21"/>
              </w:rPr>
              <w:t>本项目采暖为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多联机或分体空调，</w:t>
            </w:r>
            <w:r w:rsidRPr="00EC2B1C">
              <w:rPr>
                <w:rFonts w:hint="eastAsia"/>
                <w:szCs w:val="21"/>
              </w:rPr>
              <w:t>多联机机组性能符合现行国家标准</w:t>
            </w:r>
            <w:r>
              <w:rPr>
                <w:rFonts w:hint="eastAsia"/>
                <w:szCs w:val="21"/>
              </w:rPr>
              <w:t>，</w:t>
            </w:r>
            <w:r w:rsidRPr="000F094C">
              <w:rPr>
                <w:rFonts w:asciiTheme="minorEastAsia" w:eastAsiaTheme="minorEastAsia" w:hAnsiTheme="minorEastAsia" w:hint="eastAsia"/>
                <w:szCs w:val="21"/>
              </w:rPr>
              <w:t>多联机空调系统每个房间均能够独立控制和调节</w:t>
            </w:r>
            <w:r w:rsidRPr="00023901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16A6FC70" w14:textId="59C10A0F" w:rsidR="0091669B" w:rsidRDefault="0091669B" w:rsidP="0091669B">
            <w:pPr>
              <w:ind w:firstLineChars="200" w:firstLine="400"/>
              <w:rPr>
                <w:szCs w:val="21"/>
              </w:rPr>
            </w:pPr>
            <w:r w:rsidRPr="000F094C">
              <w:rPr>
                <w:rFonts w:asciiTheme="minorEastAsia" w:eastAsiaTheme="minorEastAsia" w:hAnsiTheme="minorEastAsia" w:hint="eastAsia"/>
                <w:szCs w:val="21"/>
              </w:rPr>
              <w:t>本工程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医院</w:t>
            </w:r>
            <w:r w:rsidRPr="000F094C">
              <w:rPr>
                <w:rFonts w:asciiTheme="minorEastAsia" w:eastAsiaTheme="minorEastAsia" w:hAnsiTheme="minorEastAsia" w:hint="eastAsia"/>
                <w:szCs w:val="21"/>
              </w:rPr>
              <w:t>冬季供暖采用</w:t>
            </w:r>
            <w:r w:rsidRPr="00EC2B1C">
              <w:rPr>
                <w:rFonts w:hint="eastAsia"/>
                <w:szCs w:val="21"/>
              </w:rPr>
              <w:t>市政热源的散热器采暖系统</w:t>
            </w:r>
            <w:r w:rsidRPr="000F094C">
              <w:rPr>
                <w:rFonts w:asciiTheme="minorEastAsia" w:eastAsiaTheme="minorEastAsia" w:hAnsiTheme="minorEastAsia" w:hint="eastAsia"/>
                <w:szCs w:val="21"/>
              </w:rPr>
              <w:t>，每组散热器均设自动恒温控制阀，</w:t>
            </w:r>
            <w:r w:rsidRPr="00EC2B1C">
              <w:rPr>
                <w:rFonts w:hint="eastAsia"/>
                <w:szCs w:val="21"/>
              </w:rPr>
              <w:t>可单独控制该房间温度，以达到节能要求。</w:t>
            </w:r>
          </w:p>
          <w:p w14:paraId="7D149F45" w14:textId="3D944D84" w:rsidR="00B6323B" w:rsidRPr="0091669B" w:rsidRDefault="00B6323B" w:rsidP="005A4BEF">
            <w:pPr>
              <w:rPr>
                <w:szCs w:val="21"/>
              </w:rPr>
            </w:pPr>
          </w:p>
        </w:tc>
      </w:tr>
    </w:tbl>
    <w:p w14:paraId="7A238E65" w14:textId="77777777" w:rsidR="00B6323B" w:rsidRPr="00547320" w:rsidRDefault="00B6323B" w:rsidP="00BD50E9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11AB36D" w14:textId="77777777"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8622474" w14:textId="77777777"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1</w:t>
      </w:r>
      <w:r w:rsidRPr="001209EF">
        <w:rPr>
          <w:rFonts w:ascii="Times New Roman" w:eastAsiaTheme="majorEastAsia" w:hAnsi="Times New Roman" w:cs="Times New Roman" w:hint="eastAsia"/>
        </w:rPr>
        <w:t>）暖通专业竣工图及设计说明，应包含建筑各功能空间分区温度的设置情况；</w:t>
      </w:r>
    </w:p>
    <w:p w14:paraId="281D5766" w14:textId="77777777" w:rsidR="00B6323B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2</w:t>
      </w:r>
      <w:r w:rsidRPr="001209EF">
        <w:rPr>
          <w:rFonts w:ascii="Times New Roman" w:eastAsiaTheme="majorEastAsia" w:hAnsi="Times New Roman" w:cs="Times New Roman" w:hint="eastAsia"/>
        </w:rPr>
        <w:t>）建筑各功能空间</w:t>
      </w:r>
      <w:r w:rsidRPr="001209EF">
        <w:rPr>
          <w:rFonts w:ascii="Times New Roman" w:eastAsiaTheme="majorEastAsia" w:hAnsi="Times New Roman" w:cs="Times New Roman"/>
        </w:rPr>
        <w:t>温湿度</w:t>
      </w:r>
      <w:r w:rsidRPr="001209EF">
        <w:rPr>
          <w:rFonts w:ascii="Times New Roman" w:eastAsiaTheme="majorEastAsia" w:hAnsi="Times New Roman" w:cs="Times New Roman" w:hint="eastAsia"/>
        </w:rPr>
        <w:t>检测</w:t>
      </w:r>
      <w:r w:rsidRPr="001209EF">
        <w:rPr>
          <w:rFonts w:ascii="Times New Roman" w:eastAsiaTheme="majorEastAsia" w:hAnsi="Times New Roman" w:cs="Times New Roman"/>
        </w:rPr>
        <w:t>报告</w:t>
      </w:r>
      <w:r w:rsidRPr="001209EF">
        <w:rPr>
          <w:rFonts w:ascii="Times New Roman" w:eastAsiaTheme="majorEastAsia" w:hAnsi="Times New Roman" w:cs="Times New Roman" w:hint="eastAsia"/>
        </w:rPr>
        <w:t>，数据应覆盖三个季度（夏季、冬季、过渡季），且连续数据不少于两周</w:t>
      </w:r>
      <w:r>
        <w:rPr>
          <w:rFonts w:ascii="Times New Roman" w:eastAsiaTheme="majorEastAsia" w:hAnsi="Times New Roman" w:cs="Times New Roman" w:hint="eastAsia"/>
        </w:rPr>
        <w:t>；</w:t>
      </w:r>
    </w:p>
    <w:p w14:paraId="08AEB50E" w14:textId="77777777"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）暖通空调</w:t>
      </w:r>
      <w:r>
        <w:rPr>
          <w:rFonts w:ascii="Times New Roman" w:eastAsiaTheme="majorEastAsia" w:hAnsi="Times New Roman" w:cs="Times New Roman"/>
        </w:rPr>
        <w:t>专业设计说明、暖通设计计算书等。</w:t>
      </w:r>
    </w:p>
    <w:p w14:paraId="31649B20" w14:textId="77777777"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6323B" w:rsidRPr="00547320" w14:paraId="4083E126" w14:textId="77777777" w:rsidTr="00946AA4">
        <w:trPr>
          <w:trHeight w:val="2240"/>
          <w:jc w:val="center"/>
        </w:trPr>
        <w:tc>
          <w:tcPr>
            <w:tcW w:w="9356" w:type="dxa"/>
          </w:tcPr>
          <w:p w14:paraId="7B9FE793" w14:textId="21469444" w:rsidR="00B6323B" w:rsidRPr="00547320" w:rsidRDefault="0091669B" w:rsidP="005A4BEF">
            <w:pPr>
              <w:rPr>
                <w:szCs w:val="21"/>
              </w:rPr>
            </w:pPr>
            <w:r>
              <w:rPr>
                <w:rFonts w:cs="宋体" w:hint="eastAsia"/>
              </w:rPr>
              <w:t>暖通专业竣工图及设计说明</w:t>
            </w:r>
          </w:p>
        </w:tc>
      </w:tr>
    </w:tbl>
    <w:p w14:paraId="1E61344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8B1C9" w14:textId="77777777" w:rsidR="00A45513" w:rsidRDefault="00A45513" w:rsidP="00B6323B">
      <w:r>
        <w:separator/>
      </w:r>
    </w:p>
  </w:endnote>
  <w:endnote w:type="continuationSeparator" w:id="0">
    <w:p w14:paraId="1B746DA0" w14:textId="77777777" w:rsidR="00A45513" w:rsidRDefault="00A45513" w:rsidP="00B6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7E9C8" w14:textId="77777777" w:rsidR="00A45513" w:rsidRDefault="00A45513" w:rsidP="00B6323B">
      <w:r>
        <w:separator/>
      </w:r>
    </w:p>
  </w:footnote>
  <w:footnote w:type="continuationSeparator" w:id="0">
    <w:p w14:paraId="40842234" w14:textId="77777777" w:rsidR="00A45513" w:rsidRDefault="00A45513" w:rsidP="00B6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3A"/>
    <w:rsid w:val="00006FD9"/>
    <w:rsid w:val="00074A38"/>
    <w:rsid w:val="000A6B3A"/>
    <w:rsid w:val="000B3539"/>
    <w:rsid w:val="00161B7A"/>
    <w:rsid w:val="00403C86"/>
    <w:rsid w:val="00521A8C"/>
    <w:rsid w:val="0091669B"/>
    <w:rsid w:val="00946AA4"/>
    <w:rsid w:val="009C2171"/>
    <w:rsid w:val="00A45513"/>
    <w:rsid w:val="00B6323B"/>
    <w:rsid w:val="00BD50E9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99BA5"/>
  <w15:chartTrackingRefBased/>
  <w15:docId w15:val="{6813DCCA-00FA-4718-86C5-BDE54C33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23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2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6323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2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23B"/>
    <w:rPr>
      <w:sz w:val="18"/>
      <w:szCs w:val="18"/>
    </w:rPr>
  </w:style>
  <w:style w:type="character" w:customStyle="1" w:styleId="40">
    <w:name w:val="标题 4 字符"/>
    <w:basedOn w:val="a0"/>
    <w:link w:val="4"/>
    <w:rsid w:val="00B6323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6323B"/>
    <w:rPr>
      <w:color w:val="808080"/>
    </w:rPr>
  </w:style>
  <w:style w:type="table" w:customStyle="1" w:styleId="1">
    <w:name w:val="网格型1"/>
    <w:basedOn w:val="a1"/>
    <w:next w:val="a8"/>
    <w:uiPriority w:val="59"/>
    <w:rsid w:val="00B632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6323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6323B"/>
    <w:rPr>
      <w:b/>
      <w:bCs/>
      <w:sz w:val="32"/>
      <w:szCs w:val="32"/>
    </w:rPr>
  </w:style>
  <w:style w:type="table" w:styleId="a8">
    <w:name w:val="Table Grid"/>
    <w:basedOn w:val="a1"/>
    <w:uiPriority w:val="39"/>
    <w:rsid w:val="00B6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872A66F84D42C4A142E651649B24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0CF7E-9812-4409-8F9E-B21A477B083B}"/>
      </w:docPartPr>
      <w:docPartBody>
        <w:p w:rsidR="00540A59" w:rsidRDefault="00D907B5" w:rsidP="00D907B5">
          <w:pPr>
            <w:pStyle w:val="91872A66F84D42C4A142E651649B24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D04476-6C66-4252-818D-2233BD3CD7BB}"/>
      </w:docPartPr>
      <w:docPartBody>
        <w:p w:rsidR="00540A59" w:rsidRDefault="00D907B5" w:rsidP="00D907B5">
          <w:pPr>
            <w:pStyle w:val="69CE9319BBF9493B8F1935BCB4B525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DE9064-0F65-4E21-86A0-741CE6FB25BA}"/>
      </w:docPartPr>
      <w:docPartBody>
        <w:p w:rsidR="00540A59" w:rsidRDefault="00D907B5" w:rsidP="00D907B5">
          <w:pPr>
            <w:pStyle w:val="949C27188AF34F4B9772602739DAE0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B5"/>
    <w:rsid w:val="001910A3"/>
    <w:rsid w:val="00385D50"/>
    <w:rsid w:val="00540A59"/>
    <w:rsid w:val="007E3285"/>
    <w:rsid w:val="008A3DFC"/>
    <w:rsid w:val="009D3EC1"/>
    <w:rsid w:val="00CF5836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07B5"/>
    <w:rPr>
      <w:color w:val="808080"/>
    </w:rPr>
  </w:style>
  <w:style w:type="paragraph" w:customStyle="1" w:styleId="91872A66F84D42C4A142E651649B243E">
    <w:name w:val="91872A66F84D42C4A142E651649B243E"/>
    <w:rsid w:val="00D907B5"/>
    <w:pPr>
      <w:widowControl w:val="0"/>
      <w:jc w:val="both"/>
    </w:pPr>
  </w:style>
  <w:style w:type="paragraph" w:customStyle="1" w:styleId="69CE9319BBF9493B8F1935BCB4B525C7">
    <w:name w:val="69CE9319BBF9493B8F1935BCB4B525C7"/>
    <w:rsid w:val="00D907B5"/>
    <w:pPr>
      <w:widowControl w:val="0"/>
      <w:jc w:val="both"/>
    </w:pPr>
  </w:style>
  <w:style w:type="paragraph" w:customStyle="1" w:styleId="949C27188AF34F4B9772602739DAE011">
    <w:name w:val="949C27188AF34F4B9772602739DAE011"/>
    <w:rsid w:val="00D907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9</cp:revision>
  <dcterms:created xsi:type="dcterms:W3CDTF">2019-07-12T08:03:00Z</dcterms:created>
  <dcterms:modified xsi:type="dcterms:W3CDTF">2023-02-13T09:24:00Z</dcterms:modified>
</cp:coreProperties>
</file>