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8.1.</w:t>
      </w:r>
      <w:r>
        <w:rPr>
          <w:rFonts w:eastAsiaTheme="minorEastAsia"/>
          <w:sz w:val="24"/>
          <w:szCs w:val="40"/>
        </w:rPr>
        <w:t>6</w:t>
      </w:r>
      <w:r>
        <w:rPr>
          <w:rFonts w:hint="eastAsia" w:eastAsiaTheme="minorEastAsia"/>
          <w:sz w:val="24"/>
          <w:szCs w:val="40"/>
        </w:rPr>
        <w:t xml:space="preserve"> 建筑内外均应设置便于识别和使用的标识系统。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 w:ascii="Times New Roman" w:hAnsi="Times New Roman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标识系统是否具备如下特点：</w:t>
      </w:r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同一种类型标识信息区分信息的重要程度，在统一版面布置；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68569302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1190527476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不同类型标识信息版面单独设置；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459565671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296025014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有无障碍设施空间环境中，设置有无障碍信息；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459956517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1862348631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</w:p>
    <w:p>
      <w:pPr>
        <w:pStyle w:val="14"/>
        <w:numPr>
          <w:ilvl w:val="0"/>
          <w:numId w:val="1"/>
        </w:numPr>
        <w:spacing w:line="360" w:lineRule="auto"/>
        <w:ind w:left="0" w:firstLine="0" w:firstLineChars="0"/>
        <w:rPr>
          <w:rFonts w:eastAsiaTheme="minorEastAsia"/>
        </w:rPr>
      </w:pPr>
      <w:r>
        <w:rPr>
          <w:rFonts w:hint="eastAsia" w:eastAsiaTheme="minorEastAsia" w:cstheme="minorBidi"/>
          <w:szCs w:val="22"/>
        </w:rPr>
        <w:t>导向标识信息系统应具有便于及时更新与扩充内容的可调整性。</w:t>
      </w:r>
      <w:r>
        <w:rPr>
          <w:rFonts w:eastAsiaTheme="minorEastAsia" w:cstheme="minorBidi"/>
          <w:szCs w:val="22"/>
        </w:rPr>
        <w:tab/>
      </w:r>
      <w:r>
        <w:rPr>
          <w:rFonts w:eastAsiaTheme="minorEastAsia" w:cstheme="minorBidi"/>
          <w:szCs w:val="22"/>
        </w:rPr>
        <w:t xml:space="preserve">     </w:t>
      </w:r>
      <w:sdt>
        <w:sdtPr>
          <w:rPr>
            <w:rFonts w:eastAsiaTheme="minorEastAsia"/>
          </w:rPr>
          <w:id w:val="-791276985"/>
        </w:sdtPr>
        <w:sdtEndPr>
          <w:rPr>
            <w:rFonts w:eastAsiaTheme="minorEastAsia"/>
          </w:rPr>
        </w:sdtEndPr>
        <w:sdtContent>
          <w:sdt>
            <w:sdtPr>
              <w:rPr>
                <w:rFonts w:hint="eastAsia" w:eastAsiaTheme="minor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ascii="Wingdings 2" w:hAnsi="Wingdings 2" w:cs="Times New Roman" w:eastAsiaTheme="minorEastAsia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eastAsiaTheme="minorEastAsia"/>
            </w:rPr>
            <w:t>是</w:t>
          </w:r>
        </w:sdtContent>
      </w:sdt>
      <w:sdt>
        <w:sdtPr>
          <w:rPr>
            <w:rFonts w:eastAsiaTheme="minorEastAsia"/>
          </w:rPr>
          <w:id w:val="-583152992"/>
        </w:sdtPr>
        <w:sdtEndPr>
          <w:rPr>
            <w:rFonts w:eastAsiaTheme="minorEastAsia"/>
          </w:rPr>
        </w:sdtEndPr>
        <w:sdtContent>
          <w:r>
            <w:rPr>
              <w:rFonts w:hint="eastAsia" w:eastAsiaTheme="minorEastAsia"/>
            </w:rPr>
            <w:t xml:space="preserve"> </w:t>
          </w:r>
          <w:sdt>
            <w:sdtPr>
              <w:rPr>
                <w:rFonts w:hint="eastAsia" w:eastAsiaTheme="minor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 w:eastAsiaTheme="minorEastAsia"/>
                <w:sz w:val="28"/>
              </w:rPr>
            </w:sdtEndPr>
            <w:sdtContent>
              <w:r>
                <w:rPr>
                  <w:rFonts w:hint="eastAsia" w:eastAsiaTheme="minor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eastAsiaTheme="minorEastAsia"/>
            </w:rPr>
            <w:t>否</w:t>
          </w:r>
        </w:sdtContent>
      </w:sdt>
      <w:r>
        <w:rPr>
          <w:rFonts w:eastAsiaTheme="minorEastAsia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园区内设有</w:t>
            </w: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  <w:t>通行导向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</w:rPr>
              <w:t>标识系统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、服务导向系统、应急导向标识系统。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）竣工总平面图；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2）标识系统设计文件。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</w:rPr>
              <w:t>总平面图</w:t>
            </w:r>
            <w:r>
              <w:rPr>
                <w:rFonts w:hint="eastAsia" w:ascii="Times New Roman" w:hAnsi="Times New Roman"/>
                <w:lang w:eastAsia="zh-CN"/>
              </w:rPr>
              <w:t>、地下车库建筑图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55DE9"/>
    <w:rsid w:val="00583579"/>
    <w:rsid w:val="00602F4E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3A2C3642"/>
    <w:rsid w:val="6EDD4E59"/>
    <w:rsid w:val="76B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君</cp:lastModifiedBy>
  <dcterms:modified xsi:type="dcterms:W3CDTF">2022-07-27T02:46:03Z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CE3828C23CA64B3A8EF2C5661F579F6F</vt:lpwstr>
  </property>
</Properties>
</file>