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雨水设计控制雨量计算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color w:val="0000FF"/>
          <w:sz w:val="30"/>
          <w:szCs w:val="30"/>
        </w:rPr>
      </w:pPr>
      <w:r>
        <w:rPr>
          <w:rFonts w:ascii="Times New Roman" w:hAnsi="Times New Roman" w:cs="Times New Roman"/>
          <w:b/>
          <w:color w:val="0000FF"/>
          <w:sz w:val="30"/>
          <w:szCs w:val="30"/>
        </w:rPr>
        <w:t>计算依据</w:t>
      </w:r>
    </w:p>
    <w:p>
      <w:pPr>
        <w:pStyle w:val="5"/>
        <w:spacing w:line="360" w:lineRule="auto"/>
        <w:ind w:left="420" w:firstLine="0" w:firstLineChars="0"/>
        <w:rPr>
          <w:rFonts w:hint="default" w:ascii="Times New Roman" w:hAnsi="Times New Roman" w:eastAsia="宋体" w:cs="Times New Roman"/>
          <w:color w:val="0000FF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《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城镇雨水调蓄工程技术规范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》  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GB51174-2017</w:t>
      </w:r>
    </w:p>
    <w:p>
      <w:pPr>
        <w:pStyle w:val="5"/>
        <w:spacing w:line="360" w:lineRule="auto"/>
        <w:ind w:left="420" w:firstLine="0" w:firstLineChars="0"/>
        <w:rPr>
          <w:rFonts w:hint="default" w:ascii="Times New Roman" w:hAnsi="Times New Roman" w:cs="Times New Roman"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《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 w:eastAsia="zh-CN"/>
        </w:rPr>
        <w:t>建筑与小区雨水控制及利用工程技术规范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》  GB50400-2016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color w:val="0000FF"/>
          <w:sz w:val="30"/>
          <w:szCs w:val="30"/>
        </w:rPr>
      </w:pPr>
      <w:r>
        <w:rPr>
          <w:rFonts w:ascii="Times New Roman" w:hAnsi="Times New Roman" w:cs="Times New Roman"/>
          <w:b/>
          <w:color w:val="0000FF"/>
          <w:sz w:val="30"/>
          <w:szCs w:val="30"/>
        </w:rPr>
        <w:t>设计计算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工程概况：</w:t>
      </w:r>
    </w:p>
    <w:p>
      <w:pPr>
        <w:pStyle w:val="5"/>
        <w:spacing w:line="360" w:lineRule="auto"/>
        <w:ind w:left="780" w:firstLine="0" w:firstLineChars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项目基本情况见下表：</w:t>
      </w:r>
    </w:p>
    <w:p>
      <w:pPr>
        <w:pStyle w:val="5"/>
        <w:spacing w:line="360" w:lineRule="auto"/>
        <w:ind w:left="780" w:firstLine="0" w:firstLineChars="0"/>
        <w:rPr>
          <w:rFonts w:ascii="Times New Roman" w:hAnsi="Times New Roman" w:cs="Times New Roman"/>
          <w:color w:val="0000FF"/>
          <w:sz w:val="24"/>
          <w:szCs w:val="24"/>
        </w:rPr>
      </w:pPr>
      <w:bookmarkStart w:id="0" w:name="_MON_1566809875"/>
      <w:bookmarkEnd w:id="0"/>
      <w:bookmarkStart w:id="1" w:name="_MON_1566809055"/>
      <w:bookmarkEnd w:id="1"/>
      <w:bookmarkStart w:id="2" w:name="_MON_1566809036"/>
      <w:bookmarkEnd w:id="2"/>
      <w:bookmarkStart w:id="3" w:name="_MON_1566809029"/>
      <w:bookmarkEnd w:id="3"/>
      <w:bookmarkStart w:id="4" w:name="_MON_1566809923"/>
      <w:bookmarkEnd w:id="4"/>
      <w:bookmarkStart w:id="5" w:name="_MON_1566809015"/>
      <w:bookmarkEnd w:id="5"/>
      <w:r>
        <w:rPr>
          <w:rFonts w:ascii="Times New Roman" w:hAnsi="Times New Roman" w:cs="Times New Roman"/>
          <w:color w:val="0000FF"/>
          <w:sz w:val="24"/>
          <w:szCs w:val="24"/>
        </w:rPr>
        <w:object>
          <v:shape id="_x0000_i1025" o:spt="75" alt="" type="#_x0000_t75" style="height:221.25pt;width:34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>
      <w:pPr>
        <w:pStyle w:val="5"/>
        <w:spacing w:line="360" w:lineRule="auto"/>
        <w:ind w:left="780" w:firstLine="0" w:firstLineChars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透水铺装率7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>％；下凹绿地率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12</w:t>
      </w:r>
      <w:r>
        <w:rPr>
          <w:rFonts w:ascii="Times New Roman" w:hAnsi="Times New Roman" w:cs="Times New Roman"/>
          <w:color w:val="0000FF"/>
          <w:sz w:val="24"/>
          <w:szCs w:val="24"/>
        </w:rPr>
        <w:t>％。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雨水调蓄设施规模计算</w:t>
      </w:r>
    </w:p>
    <w:p>
      <w:pPr>
        <w:pStyle w:val="5"/>
        <w:spacing w:line="360" w:lineRule="auto"/>
        <w:ind w:left="780" w:firstLine="0" w:firstLineChars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根据文件要求，硬化面积大于等于一万平方米时，按每万平米配建不小于500立方米的雨水调蓄设施,根据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《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en-US" w:eastAsia="zh-CN"/>
        </w:rPr>
        <w:t>建筑与小区雨水控制及利用工程技术规范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》  GB50400-2016</w:t>
      </w:r>
      <w:r>
        <w:rPr>
          <w:rFonts w:ascii="Times New Roman" w:hAnsi="Times New Roman" w:cs="Times New Roman"/>
          <w:color w:val="0000FF"/>
          <w:sz w:val="24"/>
          <w:szCs w:val="24"/>
        </w:rPr>
        <w:t>要求，硬化面积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大</w:t>
      </w:r>
      <w:r>
        <w:rPr>
          <w:rFonts w:ascii="Times New Roman" w:hAnsi="Times New Roman" w:cs="Times New Roman"/>
          <w:color w:val="0000FF"/>
          <w:sz w:val="24"/>
          <w:szCs w:val="24"/>
        </w:rPr>
        <w:t>于一万平方米时，按每千平米配建不小于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5</w:t>
      </w:r>
      <w:r>
        <w:rPr>
          <w:rFonts w:ascii="Times New Roman" w:hAnsi="Times New Roman" w:cs="Times New Roman"/>
          <w:color w:val="0000FF"/>
          <w:sz w:val="24"/>
          <w:szCs w:val="24"/>
        </w:rPr>
        <w:t>0立方米的雨水调蓄设施。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color w:val="0000FF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调蓄设施计算：因硬化面积为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211201.84</w:t>
      </w:r>
      <w:r>
        <w:rPr>
          <w:rFonts w:ascii="Times New Roman" w:hAnsi="Times New Roman" w:cs="Times New Roman"/>
          <w:color w:val="0000FF"/>
          <w:sz w:val="24"/>
          <w:szCs w:val="24"/>
        </w:rPr>
        <w:t>m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＞</w:t>
      </w:r>
      <w:r>
        <w:rPr>
          <w:rFonts w:ascii="Times New Roman" w:hAnsi="Times New Roman" w:cs="Times New Roman"/>
          <w:color w:val="0000FF"/>
          <w:sz w:val="24"/>
          <w:szCs w:val="24"/>
        </w:rPr>
        <w:t>10000 m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</w:rPr>
        <w:t>,因此所需调蓄池容积为V1=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111201.84</w:t>
      </w:r>
      <w:r>
        <w:rPr>
          <w:rFonts w:ascii="Times New Roman" w:hAnsi="Times New Roman" w:cs="Times New Roman"/>
          <w:color w:val="0000FF"/>
          <w:sz w:val="24"/>
          <w:szCs w:val="24"/>
        </w:rPr>
        <w:t>/1000*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5</w:t>
      </w:r>
      <w:r>
        <w:rPr>
          <w:rFonts w:ascii="Times New Roman" w:hAnsi="Times New Roman" w:cs="Times New Roman"/>
          <w:color w:val="0000FF"/>
          <w:sz w:val="24"/>
          <w:szCs w:val="24"/>
        </w:rPr>
        <w:t>0=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5560.092</w:t>
      </w:r>
      <w:r>
        <w:rPr>
          <w:rFonts w:ascii="Times New Roman" w:hAnsi="Times New Roman" w:cs="Times New Roman"/>
          <w:color w:val="0000FF"/>
          <w:sz w:val="24"/>
          <w:szCs w:val="24"/>
        </w:rPr>
        <w:t>m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FF"/>
          <w:sz w:val="24"/>
          <w:szCs w:val="24"/>
        </w:rPr>
        <w:t>，本工程实际配建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5000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FF"/>
          <w:sz w:val="24"/>
          <w:szCs w:val="24"/>
        </w:rPr>
        <w:t>调蓄池。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color w:val="0000FF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下凹式绿地蓄水空间计算：按下凹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200</w:t>
      </w:r>
      <w:r>
        <w:rPr>
          <w:rFonts w:ascii="Times New Roman" w:hAnsi="Times New Roman" w:cs="Times New Roman"/>
          <w:color w:val="0000FF"/>
          <w:sz w:val="24"/>
          <w:szCs w:val="24"/>
        </w:rPr>
        <w:t>mm计算，则蓄水空间V2=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0.2</w:t>
      </w:r>
      <w:r>
        <w:rPr>
          <w:rFonts w:ascii="Times New Roman" w:hAnsi="Times New Roman" w:cs="Times New Roman"/>
          <w:color w:val="0000FF"/>
          <w:sz w:val="24"/>
          <w:szCs w:val="24"/>
        </w:rPr>
        <w:t>*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7927.69</w:t>
      </w:r>
      <w:r>
        <w:rPr>
          <w:rFonts w:ascii="Times New Roman" w:hAnsi="Times New Roman" w:cs="Times New Roman"/>
          <w:color w:val="0000FF"/>
          <w:sz w:val="24"/>
          <w:szCs w:val="24"/>
        </w:rPr>
        <w:t>=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1585.5</w:t>
      </w:r>
      <w:r>
        <w:rPr>
          <w:rFonts w:ascii="Times New Roman" w:hAnsi="Times New Roman" w:cs="Times New Roman"/>
          <w:color w:val="0000FF"/>
          <w:sz w:val="24"/>
          <w:szCs w:val="24"/>
        </w:rPr>
        <w:t>m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3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color w:val="0000FF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总蓄水空间：V3=V1+V2=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5000</w:t>
      </w:r>
      <w:r>
        <w:rPr>
          <w:rFonts w:ascii="Times New Roman" w:hAnsi="Times New Roman" w:cs="Times New Roman"/>
          <w:color w:val="0000FF"/>
          <w:sz w:val="24"/>
          <w:szCs w:val="24"/>
        </w:rPr>
        <w:t>+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1585.5</w:t>
      </w:r>
      <w:r>
        <w:rPr>
          <w:rFonts w:ascii="Times New Roman" w:hAnsi="Times New Roman" w:cs="Times New Roman"/>
          <w:color w:val="0000FF"/>
          <w:sz w:val="24"/>
          <w:szCs w:val="24"/>
        </w:rPr>
        <w:t>=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6585.5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3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暴雨强度公式</w:t>
      </w:r>
    </w:p>
    <w:p>
      <w:pPr>
        <w:pStyle w:val="5"/>
        <w:spacing w:line="360" w:lineRule="auto"/>
        <w:ind w:left="780" w:firstLine="0" w:firstLineChars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本工程位于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河南省郑州</w:t>
      </w:r>
      <w:r>
        <w:rPr>
          <w:rFonts w:ascii="Times New Roman" w:hAnsi="Times New Roman" w:cs="Times New Roman"/>
          <w:color w:val="0000FF"/>
          <w:sz w:val="24"/>
          <w:szCs w:val="24"/>
        </w:rPr>
        <w:t>地区，属于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Ⅱ</w:t>
      </w:r>
      <w:r>
        <w:rPr>
          <w:rFonts w:ascii="Times New Roman" w:hAnsi="Times New Roman" w:cs="Times New Roman"/>
          <w:color w:val="0000FF"/>
          <w:sz w:val="24"/>
          <w:szCs w:val="24"/>
        </w:rPr>
        <w:t>区，设计重现期为3年，降雨历时小于等于120min。所以暴雨强度公式取《规范》公式3.1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>2-2</w:t>
      </w:r>
    </w:p>
    <w:p>
      <w:pPr>
        <w:pStyle w:val="5"/>
        <w:spacing w:line="360" w:lineRule="auto"/>
        <w:ind w:left="780" w:firstLine="0" w:firstLineChars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position w:val="-28"/>
          <w:sz w:val="24"/>
          <w:szCs w:val="24"/>
        </w:rPr>
        <w:object>
          <v:shape id="_x0000_i1029" o:spt="75" alt="" type="#_x0000_t75" style="height:32.8pt;width:131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9" DrawAspect="Content" ObjectID="_1468075726" r:id="rId6">
            <o:LockedField>false</o:LockedField>
          </o:OLEObject>
        </w:objec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雨量综合径流系数计算</w:t>
      </w:r>
    </w:p>
    <w:p>
      <w:pPr>
        <w:pStyle w:val="5"/>
        <w:spacing w:line="360" w:lineRule="auto"/>
        <w:ind w:left="780" w:firstLine="0" w:firstLineChars="0"/>
        <w:jc w:val="left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根据《规范》专项指标要求配置下凹式绿地、透水铺装后，实际雨量综合径流系数为：</w:t>
      </w:r>
    </w:p>
    <w:p>
      <w:pPr>
        <w:pStyle w:val="5"/>
        <w:spacing w:line="360" w:lineRule="auto"/>
        <w:ind w:left="780" w:firstLine="0" w:firstLineChars="0"/>
        <w:jc w:val="left"/>
        <w:rPr>
          <w:rFonts w:ascii="Times New Roman" w:hAnsi="Times New Roman" w:cs="Times New Roman"/>
          <w:color w:val="0000FF"/>
          <w:sz w:val="24"/>
          <w:szCs w:val="24"/>
        </w:rPr>
      </w:pPr>
      <w:bookmarkStart w:id="6" w:name="_GoBack"/>
      <w:r>
        <w:rPr>
          <w:rFonts w:ascii="Times New Roman" w:hAnsi="Times New Roman" w:cs="Times New Roman"/>
          <w:color w:val="0000FF"/>
          <w:sz w:val="24"/>
          <w:szCs w:val="24"/>
        </w:rPr>
        <w:t>Ψ=（0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>85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×</w:t>
      </w:r>
      <w:r>
        <w:rPr>
          <w:rFonts w:ascii="Times New Roman" w:hAnsi="Times New Roman" w:cs="Times New Roman"/>
          <w:color w:val="0000FF"/>
          <w:sz w:val="24"/>
          <w:szCs w:val="24"/>
        </w:rPr>
        <w:t>4651.01+0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>40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×</w:t>
      </w:r>
      <w:r>
        <w:rPr>
          <w:rFonts w:ascii="Times New Roman" w:hAnsi="Times New Roman" w:cs="Times New Roman"/>
          <w:color w:val="0000FF"/>
          <w:sz w:val="24"/>
          <w:szCs w:val="24"/>
        </w:rPr>
        <w:t>1097.37+0.15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×</w:t>
      </w:r>
      <w:r>
        <w:rPr>
          <w:rFonts w:ascii="Times New Roman" w:hAnsi="Times New Roman" w:cs="Times New Roman"/>
          <w:color w:val="0000FF"/>
          <w:sz w:val="24"/>
          <w:szCs w:val="24"/>
        </w:rPr>
        <w:t>8411.67+0。30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×</w:t>
      </w:r>
      <w:r>
        <w:rPr>
          <w:rFonts w:ascii="Times New Roman" w:hAnsi="Times New Roman" w:cs="Times New Roman"/>
          <w:color w:val="0000FF"/>
          <w:sz w:val="24"/>
          <w:szCs w:val="24"/>
        </w:rPr>
        <w:t>2874.36+0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>8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×</w:t>
      </w:r>
      <w:r>
        <w:rPr>
          <w:rFonts w:ascii="Times New Roman" w:hAnsi="Times New Roman" w:cs="Times New Roman"/>
          <w:bCs/>
          <w:color w:val="0000FF"/>
          <w:sz w:val="24"/>
          <w:szCs w:val="24"/>
          <w:lang w:val="en-CA"/>
        </w:rPr>
        <w:t>812.83</w:t>
      </w:r>
      <w:r>
        <w:rPr>
          <w:rFonts w:ascii="Times New Roman" w:hAnsi="Times New Roman" w:cs="Times New Roman"/>
          <w:color w:val="0000FF"/>
          <w:sz w:val="24"/>
          <w:szCs w:val="24"/>
        </w:rPr>
        <w:t>+0.85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×</w:t>
      </w:r>
      <w:r>
        <w:rPr>
          <w:rFonts w:ascii="Times New Roman" w:hAnsi="Times New Roman" w:cs="Times New Roman"/>
          <w:color w:val="0000FF"/>
          <w:sz w:val="24"/>
          <w:szCs w:val="24"/>
        </w:rPr>
        <w:t>4788。78）/22636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>02=0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>50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设置雨水调蓄设施前外排雨水径流总量（m3）：</w:t>
      </w:r>
    </w:p>
    <w:p>
      <w:pPr>
        <w:pStyle w:val="5"/>
        <w:spacing w:line="360" w:lineRule="auto"/>
        <w:ind w:left="780" w:firstLine="0" w:firstLineChars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position w:val="-14"/>
          <w:sz w:val="24"/>
          <w:szCs w:val="24"/>
        </w:rPr>
        <w:object>
          <v:shape id="_x0000_i1027" o:spt="75" type="#_x0000_t75" style="height:18.75pt;width:72pt;" o:ole="t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color w:val="0000FF"/>
          <w:sz w:val="24"/>
          <w:szCs w:val="24"/>
        </w:rPr>
        <w:t>= 10*0.50*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632.4</w:t>
      </w:r>
      <w:r>
        <w:rPr>
          <w:rFonts w:ascii="Times New Roman" w:hAnsi="Times New Roman" w:cs="Times New Roman"/>
          <w:color w:val="0000FF"/>
          <w:sz w:val="24"/>
          <w:szCs w:val="24"/>
        </w:rPr>
        <w:t>*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403936.29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= 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10772.5</w:t>
      </w:r>
      <w:r>
        <w:rPr>
          <w:rFonts w:ascii="Times New Roman" w:hAnsi="Times New Roman" w:cs="Times New Roman"/>
          <w:color w:val="0000FF"/>
          <w:sz w:val="24"/>
          <w:szCs w:val="24"/>
        </w:rPr>
        <w:t>m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3</w:t>
      </w:r>
    </w:p>
    <w:p>
      <w:pPr>
        <w:pStyle w:val="5"/>
        <w:spacing w:line="360" w:lineRule="auto"/>
        <w:ind w:left="780" w:firstLine="0" w:firstLineChars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position w:val="-14"/>
          <w:sz w:val="24"/>
          <w:szCs w:val="24"/>
        </w:rPr>
        <w:t>其中：</w:t>
      </w:r>
      <w:r>
        <w:rPr>
          <w:rFonts w:ascii="Times New Roman" w:hAnsi="Times New Roman" w:cs="Times New Roman"/>
          <w:color w:val="0000FF"/>
          <w:sz w:val="24"/>
          <w:szCs w:val="24"/>
        </w:rPr>
        <w:object>
          <v:shape id="_x0000_i1028" o:spt="75" type="#_x0000_t75" style="height:18.75pt;width:14.25pt;" o:ole="t" filled="f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color w:val="0000FF"/>
          <w:sz w:val="24"/>
          <w:szCs w:val="24"/>
        </w:rPr>
        <w:t>=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632.4</w:t>
      </w:r>
      <w:r>
        <w:rPr>
          <w:rFonts w:ascii="Times New Roman" w:hAnsi="Times New Roman" w:cs="Times New Roman"/>
          <w:color w:val="0000FF"/>
          <w:sz w:val="24"/>
          <w:szCs w:val="24"/>
        </w:rPr>
        <w:t>mm,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F</w:t>
      </w:r>
      <w:r>
        <w:rPr>
          <w:rFonts w:ascii="Times New Roman" w:hAnsi="Times New Roman" w:cs="Times New Roman"/>
          <w:color w:val="0000FF"/>
          <w:sz w:val="24"/>
          <w:szCs w:val="24"/>
        </w:rPr>
        <w:t>=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403936.29</w:t>
      </w:r>
      <w:r>
        <w:rPr>
          <w:rFonts w:ascii="Times New Roman" w:hAnsi="Times New Roman" w:cs="Times New Roman"/>
          <w:color w:val="0000FF"/>
          <w:sz w:val="24"/>
          <w:szCs w:val="24"/>
        </w:rPr>
        <w:t>m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FF"/>
          <w:sz w:val="24"/>
          <w:szCs w:val="24"/>
        </w:rPr>
        <w:t>，</w:t>
      </w:r>
    </w:p>
    <w:p>
      <w:pPr>
        <w:pStyle w:val="5"/>
        <w:spacing w:line="360" w:lineRule="auto"/>
        <w:ind w:left="780" w:firstLine="0" w:firstLineChars="0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rFonts w:hint="eastAsia" w:ascii="Times New Roman" w:hAnsi="Times New Roman" w:cs="Times New Roman"/>
          <w:bCs/>
          <w:color w:val="0000FF"/>
          <w:sz w:val="24"/>
          <w:szCs w:val="24"/>
          <w:lang w:val="en-US" w:eastAsia="zh-CN"/>
        </w:rPr>
        <w:t>郑州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>地区典型降雨量资料(mm）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23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44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right"/>
              <w:rPr>
                <w:rStyle w:val="4"/>
                <w:rFonts w:ascii="Times New Roman" w:hAnsi="Times New Roman" w:eastAsia="宋体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  <w:t>历时</w:t>
            </w:r>
          </w:p>
          <w:p>
            <w:pPr>
              <w:widowControl w:val="0"/>
              <w:spacing w:line="360" w:lineRule="auto"/>
              <w:jc w:val="both"/>
              <w:rPr>
                <w:rStyle w:val="4"/>
                <w:rFonts w:ascii="Times New Roman" w:hAnsi="Times New Roman" w:eastAsia="宋体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  <w:t>频率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4"/>
                <w:rFonts w:ascii="Times New Roman" w:hAnsi="Times New Roman" w:eastAsia="宋体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  <w:t>最大24h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044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4"/>
                <w:rFonts w:ascii="Times New Roman" w:hAnsi="Times New Roman" w:eastAsia="宋体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  <w:t>1年一遇</w:t>
            </w:r>
          </w:p>
        </w:tc>
        <w:tc>
          <w:tcPr>
            <w:tcW w:w="2305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4"/>
                <w:rFonts w:ascii="Times New Roman" w:hAnsi="Times New Roman" w:eastAsia="宋体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044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4"/>
                <w:rFonts w:ascii="Times New Roman" w:hAnsi="Times New Roman" w:eastAsia="宋体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  <w:t>2年一遇</w:t>
            </w:r>
          </w:p>
        </w:tc>
        <w:tc>
          <w:tcPr>
            <w:tcW w:w="2305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4"/>
                <w:rFonts w:ascii="Times New Roman" w:hAnsi="Times New Roman" w:eastAsia="宋体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  <w:t>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0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4"/>
                <w:rFonts w:ascii="Times New Roman" w:hAnsi="Times New Roman" w:eastAsia="宋体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  <w:t>3年一遇</w:t>
            </w:r>
          </w:p>
        </w:tc>
        <w:tc>
          <w:tcPr>
            <w:tcW w:w="23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4"/>
                <w:rFonts w:ascii="Times New Roman" w:hAnsi="Times New Roman" w:eastAsia="宋体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FF"/>
                <w:kern w:val="0"/>
                <w:sz w:val="24"/>
                <w:szCs w:val="24"/>
                <w:lang w:val="en-US" w:eastAsia="zh-CN" w:bidi="ar-SA"/>
              </w:rPr>
              <w:t>108</w:t>
            </w:r>
          </w:p>
        </w:tc>
      </w:tr>
    </w:tbl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设置雨水调蓄设施前外排雨水径流总量（m3）:</w:t>
      </w:r>
    </w:p>
    <w:p>
      <w:pPr>
        <w:spacing w:line="360" w:lineRule="auto"/>
        <w:ind w:left="795" w:leftChars="150" w:hanging="480" w:hangingChars="20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园区</w:t>
      </w:r>
      <w:r>
        <w:rPr>
          <w:rFonts w:ascii="Times New Roman" w:hAnsi="Times New Roman" w:cs="Times New Roman"/>
          <w:color w:val="0000FF"/>
          <w:sz w:val="24"/>
          <w:szCs w:val="24"/>
        </w:rPr>
        <w:t>设置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5000</w:t>
      </w:r>
      <w:r>
        <w:rPr>
          <w:rFonts w:ascii="Times New Roman" w:hAnsi="Times New Roman" w:cs="Times New Roman"/>
          <w:color w:val="0000FF"/>
          <w:sz w:val="24"/>
          <w:szCs w:val="24"/>
        </w:rPr>
        <w:t>立方雨水调蓄池后，外排雨水径流总量为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10772.5</w:t>
      </w:r>
      <w:r>
        <w:rPr>
          <w:rFonts w:ascii="Times New Roman" w:hAnsi="Times New Roman" w:cs="Times New Roman"/>
          <w:color w:val="0000FF"/>
          <w:sz w:val="24"/>
          <w:szCs w:val="24"/>
        </w:rPr>
        <w:t>-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50</w:t>
      </w:r>
      <w:r>
        <w:rPr>
          <w:rFonts w:ascii="Times New Roman" w:hAnsi="Times New Roman" w:cs="Times New Roman"/>
          <w:color w:val="0000FF"/>
          <w:sz w:val="24"/>
          <w:szCs w:val="24"/>
        </w:rPr>
        <w:t>00=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5772.5</w:t>
      </w:r>
      <w:r>
        <w:rPr>
          <w:rFonts w:ascii="Times New Roman" w:hAnsi="Times New Roman" w:cs="Times New Roman"/>
          <w:color w:val="0000FF"/>
          <w:sz w:val="24"/>
          <w:szCs w:val="24"/>
        </w:rPr>
        <w:t>m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3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设置调蓄设施后外排水径流系数</w:t>
      </w:r>
    </w:p>
    <w:p>
      <w:pPr>
        <w:spacing w:line="360" w:lineRule="auto"/>
        <w:ind w:left="795" w:leftChars="150" w:hanging="480" w:hangingChars="20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Ψ2=外排雨水径流总量/设计重现期下汇水面积内的总降雨量</w:t>
      </w:r>
    </w:p>
    <w:p>
      <w:pPr>
        <w:spacing w:line="360" w:lineRule="auto"/>
        <w:ind w:left="735" w:leftChars="350" w:firstLine="120" w:firstLineChars="50"/>
        <w:rPr>
          <w:rFonts w:hint="eastAsia" w:ascii="Times New Roman" w:hAnsi="Times New Roman" w:eastAsia="宋体" w:cs="Times New Roman"/>
          <w:color w:val="0000FF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5772.5</w:t>
      </w:r>
      <w:r>
        <w:rPr>
          <w:rFonts w:ascii="Times New Roman" w:hAnsi="Times New Roman" w:cs="Times New Roman"/>
          <w:color w:val="0000FF"/>
          <w:sz w:val="24"/>
          <w:szCs w:val="24"/>
        </w:rPr>
        <w:t>/（10*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632.4</w:t>
      </w:r>
      <w:r>
        <w:rPr>
          <w:rFonts w:ascii="Times New Roman" w:hAnsi="Times New Roman" w:cs="Times New Roman"/>
          <w:color w:val="0000FF"/>
          <w:sz w:val="24"/>
          <w:szCs w:val="24"/>
        </w:rPr>
        <w:t>*2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>26)=0.3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9</w:t>
      </w:r>
    </w:p>
    <w:p>
      <w:pPr>
        <w:spacing w:line="360" w:lineRule="auto"/>
        <w:ind w:left="360" w:firstLine="240" w:firstLineChars="10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（小于0。4，满足当地控制指标的要求）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外排水峰值流量计算：</w:t>
      </w:r>
    </w:p>
    <w:p>
      <w:pPr>
        <w:pStyle w:val="5"/>
        <w:spacing w:line="360" w:lineRule="auto"/>
        <w:ind w:left="780" w:firstLine="0" w:firstLineChars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120min的降雨历时内,每5min的降雨厚度接近于这个降雨隔间的降雨强度,雨量径流系数接近于流量径流系数。取外排雨水流量径流系数ψ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color w:val="0000FF"/>
          <w:sz w:val="24"/>
          <w:szCs w:val="24"/>
        </w:rPr>
        <w:t>=0.37</w:t>
      </w:r>
    </w:p>
    <w:p>
      <w:pPr>
        <w:pStyle w:val="5"/>
        <w:spacing w:line="360" w:lineRule="auto"/>
        <w:ind w:left="780" w:firstLine="0" w:firstLineChars="0"/>
        <w:jc w:val="left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Q=ψ</w:t>
      </w:r>
      <w:r>
        <w:rPr>
          <w:rFonts w:ascii="Times New Roman" w:hAnsi="Times New Roman" w:cs="Times New Roman"/>
          <w:color w:val="0000FF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color w:val="0000FF"/>
          <w:sz w:val="24"/>
          <w:szCs w:val="24"/>
        </w:rPr>
        <w:t>q F=0.37×355×2.26=366.47L/s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年径流总量控制率计算：</w:t>
      </w:r>
    </w:p>
    <w:p>
      <w:pPr>
        <w:spacing w:line="360" w:lineRule="auto"/>
        <w:ind w:left="210" w:leftChars="100"/>
        <w:jc w:val="left"/>
        <w:rPr>
          <w:rFonts w:ascii="Times New Roman" w:hAnsi="Times New Roman" w:cs="Times New Roman"/>
          <w:color w:val="0000FF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要实现年径流总量控制率为85%的目标，即控制32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>5mm降雨无外排，项目场地内设计降雨控制量为V4=32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>5/1000*22636.02=736m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3</w:t>
      </w:r>
    </w:p>
    <w:p>
      <w:pPr>
        <w:spacing w:line="360" w:lineRule="auto"/>
        <w:ind w:firstLine="240" w:firstLineChars="100"/>
        <w:jc w:val="left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场地综合径流系数为ψ=0.50,则入渗实现的降雨控制量为</w:t>
      </w:r>
    </w:p>
    <w:p>
      <w:pPr>
        <w:spacing w:line="360" w:lineRule="auto"/>
        <w:ind w:firstLine="240" w:firstLineChars="100"/>
        <w:jc w:val="left"/>
        <w:rPr>
          <w:rFonts w:ascii="Times New Roman" w:hAnsi="Times New Roman" w:cs="Times New Roman"/>
          <w:color w:val="0000FF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V5=V4(1-ψ)=736＊(1-0。5)=368 m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3</w:t>
      </w:r>
    </w:p>
    <w:p>
      <w:pPr>
        <w:spacing w:line="360" w:lineRule="auto"/>
        <w:ind w:firstLine="240" w:firstLineChars="100"/>
        <w:jc w:val="left"/>
        <w:rPr>
          <w:rFonts w:ascii="Times New Roman" w:hAnsi="Times New Roman" w:cs="Times New Roman"/>
          <w:color w:val="0000FF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项目总蓄水空间为：V6=V3+V5=513+368=881 m</w:t>
      </w:r>
      <w:r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3</w:t>
      </w:r>
    </w:p>
    <w:p>
      <w:pPr>
        <w:spacing w:line="360" w:lineRule="auto"/>
        <w:ind w:firstLine="240" w:firstLineChars="100"/>
        <w:jc w:val="left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设计降雨厚度为:h=V6/F=881/22636。02*1000=38。9mm〉32.5mm</w:t>
      </w:r>
    </w:p>
    <w:p>
      <w:pPr>
        <w:spacing w:line="360" w:lineRule="auto"/>
        <w:ind w:firstLine="240" w:firstLineChars="100"/>
        <w:jc w:val="left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根据《规范》表3。1.1-2，可知年径流总量控制率大于85％，满足要求。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总结</w:t>
      </w:r>
    </w:p>
    <w:p>
      <w:pPr>
        <w:rPr>
          <w:rFonts w:hint="eastAsia"/>
          <w:lang w:val="en-US" w:eastAsia="zh-CN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通过以上计算,根据《规范》确定的专项控制指标可达到外排水径流系数不大于0。4，年径流总量控制率不小于85％的要求</w:t>
      </w:r>
      <w:bookmarkEnd w:id="6"/>
      <w:r>
        <w:rPr>
          <w:rFonts w:ascii="Times New Roman" w:hAnsi="Times New Roman" w:cs="Times New Roman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20B96"/>
    <w:multiLevelType w:val="multilevel"/>
    <w:tmpl w:val="0AA20B9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CC1065"/>
    <w:multiLevelType w:val="multilevel"/>
    <w:tmpl w:val="26CC1065"/>
    <w:lvl w:ilvl="0" w:tentative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54422DF1"/>
    <w:multiLevelType w:val="multilevel"/>
    <w:tmpl w:val="54422DF1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 w:ascii="Calibri" w:hAnsi="Calibri" w:cs="Times New Roman"/>
        <w:sz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YTlhNjhmNDE0OGViNzA0ODc3MTBlZDczM2ZlY2IifQ=="/>
  </w:docVars>
  <w:rsids>
    <w:rsidRoot w:val="00000000"/>
    <w:rsid w:val="2A01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2023-02-24T01:06:04Z</dcterms:created>
  <dc:creator>admin</dc:creator>
  <cp:lastModifiedBy>現在從做啟</cp:lastModifiedBy>
  <dcterms:modified xsi:type="dcterms:W3CDTF">2023-02-24T02:06:17Z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EA3AE89BF1864154827A679C9F6BD125</vt:lpwstr>
  </property>
</Properties>
</file>