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40" w:afterAutospacing="0"/>
        <w:jc w:val="center"/>
        <w:rPr>
          <w:rFonts w:ascii="宋体" w:hAnsi="宋体" w:eastAsia="宋体" w:cs="宋体"/>
          <w:sz w:val="24"/>
          <w:szCs w:val="24"/>
        </w:rPr>
      </w:pPr>
      <w:r>
        <w:rPr>
          <w:rFonts w:ascii="宋体" w:hAnsi="宋体" w:eastAsia="宋体" w:cs="宋体"/>
          <w:sz w:val="24"/>
          <w:szCs w:val="24"/>
        </w:rPr>
        <w:br w:type="textWrapping"/>
      </w:r>
      <w:r>
        <w:rPr>
          <w:rFonts w:ascii="宋体" w:hAnsi="宋体" w:eastAsia="宋体" w:cs="宋体"/>
          <w:b/>
          <w:bCs/>
          <w:sz w:val="28"/>
          <w:szCs w:val="28"/>
        </w:rPr>
        <w:t>苏州独墅湖中学建设场地生态补偿方案</w:t>
      </w:r>
    </w:p>
    <w:p>
      <w:pPr>
        <w:keepNext w:val="0"/>
        <w:keepLines w:val="0"/>
        <w:pageBreakBefore w:val="0"/>
        <w:widowControl w:val="0"/>
        <w:numPr>
          <w:numId w:val="0"/>
        </w:numPr>
        <w:kinsoku/>
        <w:wordWrap/>
        <w:overflowPunct/>
        <w:topLinePunct w:val="0"/>
        <w:autoSpaceDE/>
        <w:autoSpaceDN/>
        <w:bidi w:val="0"/>
        <w:adjustRightInd/>
        <w:snapToGrid/>
        <w:spacing w:after="240" w:afterAutospacing="0" w:line="400" w:lineRule="exact"/>
        <w:textAlignment w:val="auto"/>
        <w:rPr>
          <w:rFonts w:hint="default" w:ascii="宋体" w:hAnsi="宋体" w:eastAsia="宋体" w:cs="宋体"/>
          <w:sz w:val="24"/>
          <w:szCs w:val="24"/>
          <w:lang w:val="en-US" w:eastAsia="zh-CN"/>
        </w:rPr>
      </w:pPr>
      <w:r>
        <w:rPr>
          <w:rFonts w:hint="eastAsia" w:ascii="宋体" w:hAnsi="宋体" w:eastAsia="宋体" w:cs="宋体"/>
          <w:b/>
          <w:bCs/>
          <w:sz w:val="24"/>
          <w:szCs w:val="24"/>
          <w:lang w:val="en-US" w:eastAsia="zh-CN"/>
        </w:rPr>
        <w:t>一</w:t>
      </w:r>
      <w:r>
        <w:rPr>
          <w:rFonts w:ascii="宋体" w:hAnsi="宋体" w:eastAsia="宋体" w:cs="宋体"/>
          <w:b/>
          <w:bCs/>
          <w:sz w:val="24"/>
          <w:szCs w:val="24"/>
        </w:rPr>
        <w:t>、</w:t>
      </w:r>
      <w:r>
        <w:rPr>
          <w:rFonts w:hint="eastAsia" w:ascii="宋体" w:hAnsi="宋体" w:eastAsia="宋体" w:cs="宋体"/>
          <w:b/>
          <w:bCs/>
          <w:sz w:val="24"/>
          <w:szCs w:val="24"/>
          <w:lang w:val="en-US" w:eastAsia="zh-CN"/>
        </w:rPr>
        <w:t>基本原则</w:t>
      </w:r>
    </w:p>
    <w:p>
      <w:pPr>
        <w:keepNext w:val="0"/>
        <w:keepLines w:val="0"/>
        <w:pageBreakBefore w:val="0"/>
        <w:widowControl w:val="0"/>
        <w:numPr>
          <w:ilvl w:val="0"/>
          <w:numId w:val="1"/>
        </w:numPr>
        <w:kinsoku/>
        <w:wordWrap/>
        <w:overflowPunct/>
        <w:topLinePunct w:val="0"/>
        <w:autoSpaceDE/>
        <w:autoSpaceDN/>
        <w:bidi w:val="0"/>
        <w:adjustRightInd/>
        <w:snapToGrid/>
        <w:spacing w:after="120" w:afterAutospacing="0" w:line="400" w:lineRule="exact"/>
        <w:textAlignment w:val="auto"/>
        <w:rPr>
          <w:rFonts w:ascii="宋体" w:hAnsi="宋体" w:eastAsia="宋体" w:cs="宋体"/>
          <w:sz w:val="24"/>
          <w:szCs w:val="24"/>
        </w:rPr>
      </w:pPr>
      <w:r>
        <w:rPr>
          <w:rFonts w:ascii="宋体" w:hAnsi="宋体" w:eastAsia="宋体" w:cs="宋体"/>
          <w:sz w:val="24"/>
          <w:szCs w:val="24"/>
        </w:rPr>
        <w:t>规划以保护和改善苏州独墅湖中学建设场地的土地生态状况为前提，建立全面的生态补偿机制，履行生态补偿责任。</w:t>
      </w:r>
    </w:p>
    <w:p>
      <w:pPr>
        <w:keepNext w:val="0"/>
        <w:keepLines w:val="0"/>
        <w:pageBreakBefore w:val="0"/>
        <w:widowControl w:val="0"/>
        <w:numPr>
          <w:ilvl w:val="0"/>
          <w:numId w:val="1"/>
        </w:numPr>
        <w:kinsoku/>
        <w:wordWrap/>
        <w:overflowPunct/>
        <w:topLinePunct w:val="0"/>
        <w:autoSpaceDE/>
        <w:autoSpaceDN/>
        <w:bidi w:val="0"/>
        <w:adjustRightInd/>
        <w:snapToGrid/>
        <w:spacing w:after="120" w:afterAutospacing="0" w:line="400" w:lineRule="exact"/>
        <w:textAlignment w:val="auto"/>
        <w:rPr>
          <w:rFonts w:ascii="宋体" w:hAnsi="宋体" w:eastAsia="宋体" w:cs="宋体"/>
          <w:sz w:val="24"/>
          <w:szCs w:val="24"/>
        </w:rPr>
      </w:pPr>
      <w:r>
        <w:rPr>
          <w:rFonts w:ascii="宋体" w:hAnsi="宋体" w:eastAsia="宋体" w:cs="宋体"/>
          <w:sz w:val="24"/>
          <w:szCs w:val="24"/>
        </w:rPr>
        <w:t>强调地区因素，严格根据生态修复工作的地区状况进行规划，充分考虑当地的环境特征</w:t>
      </w:r>
      <w:r>
        <w:rPr>
          <w:rFonts w:hint="eastAsia" w:ascii="宋体" w:hAnsi="宋体" w:eastAsia="宋体" w:cs="宋体"/>
          <w:sz w:val="24"/>
          <w:szCs w:val="24"/>
          <w:lang w:eastAsia="zh-CN"/>
        </w:rPr>
        <w:t>，</w:t>
      </w:r>
      <w:r>
        <w:rPr>
          <w:rFonts w:ascii="宋体" w:hAnsi="宋体" w:eastAsia="宋体" w:cs="宋体"/>
          <w:sz w:val="24"/>
          <w:szCs w:val="24"/>
        </w:rPr>
        <w:t>针对当地的施工地和生态系统，因地继续制宜进行补偿。</w:t>
      </w:r>
    </w:p>
    <w:p>
      <w:pPr>
        <w:keepNext w:val="0"/>
        <w:keepLines w:val="0"/>
        <w:pageBreakBefore w:val="0"/>
        <w:widowControl w:val="0"/>
        <w:numPr>
          <w:ilvl w:val="0"/>
          <w:numId w:val="1"/>
        </w:numPr>
        <w:kinsoku/>
        <w:wordWrap/>
        <w:overflowPunct/>
        <w:topLinePunct w:val="0"/>
        <w:autoSpaceDE/>
        <w:autoSpaceDN/>
        <w:bidi w:val="0"/>
        <w:adjustRightInd/>
        <w:snapToGrid/>
        <w:spacing w:after="120" w:afterAutospacing="0" w:line="400" w:lineRule="exact"/>
        <w:ind w:left="0" w:leftChars="0" w:firstLine="0" w:firstLineChars="0"/>
        <w:textAlignment w:val="auto"/>
        <w:rPr>
          <w:rFonts w:ascii="宋体" w:hAnsi="宋体" w:eastAsia="宋体" w:cs="宋体"/>
          <w:sz w:val="24"/>
          <w:szCs w:val="24"/>
        </w:rPr>
      </w:pPr>
      <w:r>
        <w:rPr>
          <w:rFonts w:ascii="宋体" w:hAnsi="宋体" w:eastAsia="宋体" w:cs="宋体"/>
          <w:sz w:val="24"/>
          <w:szCs w:val="24"/>
        </w:rPr>
        <w:t>通过实施多维多层次的生态补偿措施，以土壤种类、物种、生态功能、生态环境等为基础，落实生态系统补偿技术和科技，确保有效的土地生态状况改善。</w:t>
      </w:r>
    </w:p>
    <w:p>
      <w:pPr>
        <w:keepNext w:val="0"/>
        <w:keepLines w:val="0"/>
        <w:pageBreakBefore w:val="0"/>
        <w:widowControl w:val="0"/>
        <w:numPr>
          <w:numId w:val="0"/>
        </w:numPr>
        <w:kinsoku/>
        <w:wordWrap/>
        <w:overflowPunct/>
        <w:topLinePunct w:val="0"/>
        <w:autoSpaceDE/>
        <w:autoSpaceDN/>
        <w:bidi w:val="0"/>
        <w:adjustRightInd/>
        <w:snapToGrid/>
        <w:spacing w:after="120" w:afterAutospacing="0" w:line="400" w:lineRule="exact"/>
        <w:ind w:leftChars="0"/>
        <w:textAlignment w:val="auto"/>
        <w:rPr>
          <w:rFonts w:ascii="宋体" w:hAnsi="宋体" w:eastAsia="宋体" w:cs="宋体"/>
          <w:sz w:val="24"/>
          <w:szCs w:val="24"/>
        </w:rPr>
      </w:pPr>
      <w:bookmarkStart w:id="0" w:name="_GoBack"/>
      <w:bookmarkEnd w:id="0"/>
      <w:r>
        <w:rPr>
          <w:rFonts w:ascii="宋体" w:hAnsi="宋体" w:eastAsia="宋体" w:cs="宋体"/>
          <w:b/>
          <w:bCs/>
          <w:sz w:val="24"/>
          <w:szCs w:val="24"/>
        </w:rPr>
        <w:t>二、补偿主体</w:t>
      </w:r>
    </w:p>
    <w:p>
      <w:pPr>
        <w:numPr>
          <w:ilvl w:val="0"/>
          <w:numId w:val="2"/>
        </w:numPr>
        <w:spacing w:after="240" w:afterAutospacing="0"/>
        <w:ind w:leftChars="0"/>
        <w:rPr>
          <w:rFonts w:ascii="宋体" w:hAnsi="宋体" w:eastAsia="宋体" w:cs="宋体"/>
          <w:sz w:val="24"/>
          <w:szCs w:val="24"/>
        </w:rPr>
      </w:pPr>
      <w:r>
        <w:rPr>
          <w:rFonts w:ascii="宋体" w:hAnsi="宋体" w:eastAsia="宋体" w:cs="宋体"/>
          <w:sz w:val="24"/>
          <w:szCs w:val="24"/>
        </w:rPr>
        <w:t>苏州独墅湖中学建设方。</w:t>
      </w:r>
    </w:p>
    <w:p>
      <w:pPr>
        <w:numPr>
          <w:ilvl w:val="0"/>
          <w:numId w:val="2"/>
        </w:numPr>
        <w:spacing w:after="240" w:afterAutospacing="0"/>
        <w:ind w:left="0" w:leftChars="0" w:firstLine="0" w:firstLineChars="0"/>
        <w:rPr>
          <w:rFonts w:ascii="宋体" w:hAnsi="宋体" w:eastAsia="宋体" w:cs="宋体"/>
          <w:sz w:val="24"/>
          <w:szCs w:val="24"/>
        </w:rPr>
      </w:pPr>
      <w:r>
        <w:rPr>
          <w:rFonts w:ascii="宋体" w:hAnsi="宋体" w:eastAsia="宋体" w:cs="宋体"/>
          <w:sz w:val="24"/>
          <w:szCs w:val="24"/>
        </w:rPr>
        <w:t>补偿对象苏州独墅湖中学建设场地的土壤环境以及其他受影响的公共资源如植被、水资源等。</w:t>
      </w:r>
    </w:p>
    <w:p>
      <w:pPr>
        <w:keepNext w:val="0"/>
        <w:keepLines w:val="0"/>
        <w:pageBreakBefore w:val="0"/>
        <w:widowControl w:val="0"/>
        <w:numPr>
          <w:numId w:val="0"/>
        </w:numPr>
        <w:kinsoku/>
        <w:wordWrap/>
        <w:overflowPunct/>
        <w:topLinePunct w:val="0"/>
        <w:autoSpaceDE/>
        <w:autoSpaceDN/>
        <w:bidi w:val="0"/>
        <w:adjustRightInd/>
        <w:snapToGrid/>
        <w:spacing w:after="120" w:afterAutospacing="0" w:line="400" w:lineRule="exact"/>
        <w:ind w:leftChars="0"/>
        <w:textAlignment w:val="auto"/>
        <w:rPr>
          <w:rFonts w:ascii="宋体" w:hAnsi="宋体" w:eastAsia="宋体" w:cs="宋体"/>
          <w:b/>
          <w:bCs/>
          <w:sz w:val="24"/>
          <w:szCs w:val="24"/>
        </w:rPr>
      </w:pPr>
      <w:r>
        <w:rPr>
          <w:rFonts w:hint="eastAsia" w:ascii="宋体" w:hAnsi="宋体" w:eastAsia="宋体" w:cs="宋体"/>
          <w:b/>
          <w:bCs/>
          <w:sz w:val="24"/>
          <w:szCs w:val="24"/>
          <w:lang w:val="en-US" w:eastAsia="zh-CN"/>
        </w:rPr>
        <w:t>三、</w:t>
      </w:r>
      <w:r>
        <w:rPr>
          <w:rFonts w:ascii="宋体" w:hAnsi="宋体" w:eastAsia="宋体" w:cs="宋体"/>
          <w:b/>
          <w:bCs/>
          <w:sz w:val="24"/>
          <w:szCs w:val="24"/>
        </w:rPr>
        <w:t>补偿服务 </w:t>
      </w:r>
    </w:p>
    <w:p>
      <w:pPr>
        <w:numPr>
          <w:ilvl w:val="0"/>
          <w:numId w:val="3"/>
        </w:numPr>
        <w:spacing w:after="240" w:afterAutospacing="0"/>
        <w:ind w:leftChars="0"/>
      </w:pPr>
      <w:r>
        <w:rPr>
          <w:rFonts w:ascii="宋体" w:hAnsi="宋体" w:eastAsia="宋体" w:cs="宋体"/>
          <w:sz w:val="24"/>
          <w:szCs w:val="24"/>
        </w:rPr>
        <w:t>改善土壤质量：主要通过土壤净化技术以及改良土壤养分条件改善土壤质量，确保建设环境的安全。</w:t>
      </w:r>
    </w:p>
    <w:p>
      <w:pPr>
        <w:numPr>
          <w:ilvl w:val="0"/>
          <w:numId w:val="3"/>
        </w:numPr>
        <w:spacing w:after="240" w:afterAutospacing="0"/>
        <w:ind w:left="0" w:leftChars="0" w:firstLine="0" w:firstLineChars="0"/>
        <w:rPr>
          <w:rFonts w:ascii="宋体" w:hAnsi="宋体" w:eastAsia="宋体" w:cs="宋体"/>
          <w:sz w:val="24"/>
          <w:szCs w:val="24"/>
        </w:rPr>
      </w:pPr>
      <w:r>
        <w:rPr>
          <w:rFonts w:ascii="宋体" w:hAnsi="宋体" w:eastAsia="宋体" w:cs="宋体"/>
          <w:sz w:val="24"/>
          <w:szCs w:val="24"/>
        </w:rPr>
        <w:t>植被恢复：根据苏州独墅湖中学建设场地的施工情况，为受损的植被提供重新种。</w:t>
      </w:r>
    </w:p>
    <w:p>
      <w:pPr>
        <w:numPr>
          <w:ilvl w:val="0"/>
          <w:numId w:val="3"/>
        </w:numPr>
        <w:spacing w:after="240" w:afterAutospacing="0"/>
        <w:ind w:left="0" w:leftChars="0" w:firstLine="0" w:firstLineChars="0"/>
        <w:rPr>
          <w:rFonts w:ascii="宋体" w:hAnsi="宋体" w:eastAsia="宋体" w:cs="宋体"/>
          <w:sz w:val="24"/>
          <w:szCs w:val="24"/>
        </w:rPr>
      </w:pPr>
      <w:r>
        <w:rPr>
          <w:rFonts w:ascii="宋体" w:hAnsi="宋体" w:eastAsia="宋体" w:cs="宋体"/>
          <w:sz w:val="24"/>
          <w:szCs w:val="24"/>
        </w:rPr>
        <w:t>水质监测：按照当地水源状况，实施专业水质监测，确保污染源的有效控制，减少土地水质污染。</w:t>
      </w:r>
    </w:p>
    <w:p>
      <w:pPr>
        <w:numPr>
          <w:numId w:val="0"/>
        </w:numPr>
        <w:spacing w:after="240" w:afterAutospacing="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10C27D"/>
    <w:multiLevelType w:val="singleLevel"/>
    <w:tmpl w:val="A610C27D"/>
    <w:lvl w:ilvl="0" w:tentative="0">
      <w:start w:val="1"/>
      <w:numFmt w:val="decimal"/>
      <w:lvlText w:val="%1."/>
      <w:lvlJc w:val="left"/>
      <w:pPr>
        <w:tabs>
          <w:tab w:val="left" w:pos="312"/>
        </w:tabs>
      </w:pPr>
    </w:lvl>
  </w:abstractNum>
  <w:abstractNum w:abstractNumId="1">
    <w:nsid w:val="B52F9F83"/>
    <w:multiLevelType w:val="singleLevel"/>
    <w:tmpl w:val="B52F9F83"/>
    <w:lvl w:ilvl="0" w:tentative="0">
      <w:start w:val="1"/>
      <w:numFmt w:val="decimal"/>
      <w:lvlText w:val="%1."/>
      <w:lvlJc w:val="left"/>
      <w:pPr>
        <w:tabs>
          <w:tab w:val="left" w:pos="312"/>
        </w:tabs>
      </w:pPr>
    </w:lvl>
  </w:abstractNum>
  <w:abstractNum w:abstractNumId="2">
    <w:nsid w:val="4DF920B3"/>
    <w:multiLevelType w:val="singleLevel"/>
    <w:tmpl w:val="4DF920B3"/>
    <w:lvl w:ilvl="0" w:tentative="0">
      <w:start w:val="1"/>
      <w:numFmt w:val="decimal"/>
      <w:lvlText w:val="%1."/>
      <w:lvlJc w:val="left"/>
      <w:pPr>
        <w:tabs>
          <w:tab w:val="left" w:pos="312"/>
        </w:tabs>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JiMzJlYjMxODI4NWE5YzIxODcyYzA0ODA5ZTZhYTgifQ=="/>
  </w:docVars>
  <w:rsids>
    <w:rsidRoot w:val="168D0886"/>
    <w:rsid w:val="168D08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2023-02-26T03:35:00Z</dcterms:created>
  <dc:creator>blaa</dc:creator>
  <cp:lastModifiedBy>blaa</cp:lastModifiedBy>
  <dcterms:modified xsi:type="dcterms:W3CDTF">2023-02-26T03:41:12Z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93C3ACB2D13B4CCDBFDB22D658765CEE</vt:lpwstr>
  </property>
</Properties>
</file>