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95967" w14:textId="77777777" w:rsidR="005272EB" w:rsidRPr="00D928BB" w:rsidRDefault="005272EB" w:rsidP="005272EB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建筑结构应满足承载力和建筑使用功能要求。建筑外墙、屋面门窗幕墙及外保温等围护结构应满足安全、耐久和防护的要求。</w:t>
      </w:r>
    </w:p>
    <w:p w14:paraId="26677C51" w14:textId="77777777" w:rsidR="005272EB" w:rsidRPr="002A7ED7" w:rsidRDefault="005272EB" w:rsidP="005272E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6B18F63B" w14:textId="65D5BDA2" w:rsidR="005272EB" w:rsidRPr="00510D86" w:rsidRDefault="00000000" w:rsidP="005272EB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9465428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0D34EE">
            <w:rPr>
              <w:rFonts w:hint="eastAsia"/>
              <w:sz w:val="28"/>
            </w:rPr>
            <w:sym w:font="Wingdings 2" w:char="F052"/>
          </w:r>
        </w:sdtContent>
      </w:sdt>
      <w:r w:rsidR="005272EB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5272EB">
            <w:rPr>
              <w:rFonts w:hint="eastAsia"/>
              <w:sz w:val="28"/>
            </w:rPr>
            <w:sym w:font="Wingdings 2" w:char="F0A3"/>
          </w:r>
        </w:sdtContent>
      </w:sdt>
      <w:r w:rsidR="005272EB" w:rsidRPr="00510D86">
        <w:rPr>
          <w:rFonts w:ascii="Times New Roman" w:hAnsi="Times New Roman" w:cs="Times New Roman"/>
          <w:szCs w:val="21"/>
        </w:rPr>
        <w:t>不达标</w:t>
      </w:r>
    </w:p>
    <w:p w14:paraId="37AB2839" w14:textId="77777777" w:rsidR="005272EB" w:rsidRPr="00547320" w:rsidRDefault="005272EB" w:rsidP="005272E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C32F709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10D86">
        <w:rPr>
          <w:rFonts w:ascii="Times New Roman" w:eastAsia="宋体" w:hAnsi="Times New Roman" w:cs="Times New Roman" w:hint="eastAsia"/>
          <w:szCs w:val="21"/>
        </w:rPr>
        <w:t>请</w:t>
      </w:r>
      <w:r w:rsidRPr="00510D86">
        <w:rPr>
          <w:rFonts w:ascii="Times New Roman" w:eastAsia="宋体" w:hAnsi="Times New Roman" w:cs="Times New Roman"/>
          <w:szCs w:val="21"/>
        </w:rPr>
        <w:t>对建筑结构和外</w:t>
      </w:r>
      <w:r w:rsidRPr="00510D86">
        <w:rPr>
          <w:rFonts w:ascii="Times New Roman" w:eastAsia="宋体" w:hAnsi="Times New Roman" w:cs="Times New Roman" w:hint="eastAsia"/>
          <w:szCs w:val="21"/>
        </w:rPr>
        <w:t>墙</w:t>
      </w:r>
      <w:r w:rsidRPr="00510D86">
        <w:rPr>
          <w:rFonts w:ascii="Times New Roman" w:eastAsia="宋体" w:hAnsi="Times New Roman" w:cs="Times New Roman"/>
          <w:szCs w:val="21"/>
        </w:rPr>
        <w:t>，门窗幕墙及</w:t>
      </w:r>
      <w:r w:rsidRPr="00510D86">
        <w:rPr>
          <w:rFonts w:ascii="Times New Roman" w:eastAsia="宋体" w:hAnsi="Times New Roman" w:cs="Times New Roman" w:hint="eastAsia"/>
          <w:szCs w:val="21"/>
        </w:rPr>
        <w:t>外</w:t>
      </w:r>
      <w:r w:rsidRPr="00510D86">
        <w:rPr>
          <w:rFonts w:ascii="Times New Roman" w:eastAsia="宋体" w:hAnsi="Times New Roman" w:cs="Times New Roman"/>
          <w:szCs w:val="21"/>
        </w:rPr>
        <w:t>保温等</w:t>
      </w:r>
      <w:r w:rsidRPr="00510D86">
        <w:rPr>
          <w:rFonts w:ascii="Times New Roman" w:eastAsia="宋体" w:hAnsi="Times New Roman" w:cs="Times New Roman" w:hint="eastAsia"/>
          <w:szCs w:val="21"/>
        </w:rPr>
        <w:t>围</w:t>
      </w:r>
      <w:r w:rsidRPr="00510D86">
        <w:rPr>
          <w:rFonts w:ascii="Times New Roman" w:eastAsia="宋体" w:hAnsi="Times New Roman" w:cs="Times New Roman"/>
          <w:szCs w:val="21"/>
        </w:rPr>
        <w:t>护结构的构</w:t>
      </w:r>
      <w:r w:rsidRPr="00510D86">
        <w:rPr>
          <w:rFonts w:ascii="Times New Roman" w:eastAsia="宋体" w:hAnsi="Times New Roman" w:cs="Times New Roman" w:hint="eastAsia"/>
          <w:szCs w:val="21"/>
        </w:rPr>
        <w:t>造满足</w:t>
      </w:r>
      <w:r w:rsidRPr="00510D86">
        <w:rPr>
          <w:rFonts w:ascii="Times New Roman" w:eastAsia="宋体" w:hAnsi="Times New Roman" w:cs="Times New Roman"/>
          <w:szCs w:val="21"/>
        </w:rPr>
        <w:t>安全性</w:t>
      </w:r>
      <w:r w:rsidRPr="00510D86">
        <w:rPr>
          <w:rFonts w:ascii="Times New Roman" w:eastAsia="宋体" w:hAnsi="Times New Roman" w:cs="Times New Roman" w:hint="eastAsia"/>
          <w:szCs w:val="21"/>
        </w:rPr>
        <w:t>耐久</w:t>
      </w:r>
      <w:r w:rsidRPr="00510D86">
        <w:rPr>
          <w:rFonts w:ascii="Times New Roman" w:eastAsia="宋体" w:hAnsi="Times New Roman" w:cs="Times New Roman"/>
          <w:szCs w:val="21"/>
        </w:rPr>
        <w:t>性的作法</w:t>
      </w:r>
      <w:r w:rsidRPr="00510D86"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272EB" w:rsidRPr="00547320" w14:paraId="39698B7D" w14:textId="77777777" w:rsidTr="001D6AFC">
        <w:trPr>
          <w:trHeight w:val="2634"/>
          <w:jc w:val="center"/>
        </w:trPr>
        <w:tc>
          <w:tcPr>
            <w:tcW w:w="9356" w:type="dxa"/>
          </w:tcPr>
          <w:p w14:paraId="2DA0A2C6" w14:textId="77777777" w:rsidR="000D34EE" w:rsidRDefault="000D34EE" w:rsidP="000D34EE">
            <w:pPr>
              <w:pStyle w:val="a9"/>
              <w:shd w:val="clear" w:color="auto" w:fill="FFFFFF"/>
              <w:spacing w:before="0" w:beforeAutospacing="0" w:after="0" w:afterAutospacing="0"/>
              <w:ind w:firstLine="480"/>
              <w:rPr>
                <w:rFonts w:ascii="white-space:normal;" w:hAnsi="white-space:normal;"/>
                <w:color w:val="444444"/>
              </w:rPr>
            </w:pPr>
            <w:r>
              <w:rPr>
                <w:rFonts w:ascii="white-space:normal;" w:hAnsi="white-space:normal;"/>
                <w:color w:val="444444"/>
              </w:rPr>
              <w:t>4.1.1</w:t>
            </w:r>
            <w:r>
              <w:rPr>
                <w:rFonts w:ascii="white-space:normal;" w:hAnsi="white-space:normal;"/>
                <w:color w:val="444444"/>
              </w:rPr>
              <w:t>极限状态可分为承载能力极限状态、正常使用极限状态和耐久性极限状态。极限状态应符合下列规定：</w:t>
            </w:r>
          </w:p>
          <w:p w14:paraId="0691500A" w14:textId="77777777" w:rsidR="000D34EE" w:rsidRDefault="000D34EE" w:rsidP="000D34EE">
            <w:pPr>
              <w:pStyle w:val="a9"/>
              <w:shd w:val="clear" w:color="auto" w:fill="FFFFFF"/>
              <w:spacing w:before="0" w:beforeAutospacing="0" w:after="0" w:afterAutospacing="0"/>
              <w:ind w:firstLine="480"/>
              <w:rPr>
                <w:rFonts w:ascii="white-space:normal;" w:hAnsi="white-space:normal;"/>
                <w:color w:val="444444"/>
              </w:rPr>
            </w:pPr>
            <w:r>
              <w:rPr>
                <w:rFonts w:ascii="white-space:normal;" w:hAnsi="white-space:normal;"/>
                <w:color w:val="444444"/>
              </w:rPr>
              <w:t xml:space="preserve">1 </w:t>
            </w:r>
            <w:proofErr w:type="gramStart"/>
            <w:r>
              <w:rPr>
                <w:rFonts w:ascii="white-space:normal;" w:hAnsi="white-space:normal;"/>
                <w:color w:val="444444"/>
              </w:rPr>
              <w:t>当结构</w:t>
            </w:r>
            <w:proofErr w:type="gramEnd"/>
            <w:r>
              <w:rPr>
                <w:rFonts w:ascii="white-space:normal;" w:hAnsi="white-space:normal;"/>
                <w:color w:val="444444"/>
              </w:rPr>
              <w:t>或结构构件出现下列状态之一时，应认定为超过了承载能力极限状态：</w:t>
            </w:r>
          </w:p>
          <w:p w14:paraId="0FB83566" w14:textId="77777777" w:rsidR="000D34EE" w:rsidRDefault="000D34EE" w:rsidP="000D34EE">
            <w:pPr>
              <w:pStyle w:val="a9"/>
              <w:shd w:val="clear" w:color="auto" w:fill="FFFFFF"/>
              <w:spacing w:before="0" w:beforeAutospacing="0" w:after="0" w:afterAutospacing="0"/>
              <w:ind w:firstLine="480"/>
              <w:rPr>
                <w:rFonts w:ascii="white-space:normal;" w:hAnsi="white-space:normal;"/>
                <w:color w:val="444444"/>
              </w:rPr>
            </w:pPr>
            <w:r>
              <w:rPr>
                <w:rFonts w:ascii="white-space:normal;" w:hAnsi="white-space:normal;"/>
                <w:color w:val="444444"/>
              </w:rPr>
              <w:t>1</w:t>
            </w:r>
            <w:r>
              <w:rPr>
                <w:rFonts w:ascii="white-space:normal;" w:hAnsi="white-space:normal;"/>
                <w:color w:val="444444"/>
              </w:rPr>
              <w:t>）</w:t>
            </w:r>
            <w:r>
              <w:rPr>
                <w:rFonts w:ascii="white-space:normal;" w:hAnsi="white-space:normal;"/>
                <w:color w:val="444444"/>
              </w:rPr>
              <w:t xml:space="preserve"> </w:t>
            </w:r>
            <w:r>
              <w:rPr>
                <w:rFonts w:ascii="white-space:normal;" w:hAnsi="white-space:normal;"/>
                <w:color w:val="444444"/>
              </w:rPr>
              <w:t>结构构件或</w:t>
            </w:r>
            <w:proofErr w:type="gramStart"/>
            <w:r>
              <w:rPr>
                <w:rFonts w:ascii="white-space:normal;" w:hAnsi="white-space:normal;"/>
                <w:color w:val="444444"/>
              </w:rPr>
              <w:t>连接因</w:t>
            </w:r>
            <w:proofErr w:type="gramEnd"/>
            <w:r>
              <w:rPr>
                <w:rFonts w:ascii="white-space:normal;" w:hAnsi="white-space:normal;"/>
                <w:color w:val="444444"/>
              </w:rPr>
              <w:t>超过材料强度而破坏，或因过度变形而不适用于继续承载；</w:t>
            </w:r>
          </w:p>
          <w:p w14:paraId="28E55283" w14:textId="77777777" w:rsidR="000D34EE" w:rsidRDefault="000D34EE" w:rsidP="000D34EE">
            <w:pPr>
              <w:pStyle w:val="a9"/>
              <w:shd w:val="clear" w:color="auto" w:fill="FFFFFF"/>
              <w:spacing w:before="0" w:beforeAutospacing="0" w:after="0" w:afterAutospacing="0"/>
              <w:ind w:firstLine="480"/>
              <w:rPr>
                <w:rFonts w:ascii="white-space:normal;" w:hAnsi="white-space:normal;"/>
                <w:color w:val="444444"/>
              </w:rPr>
            </w:pPr>
            <w:r>
              <w:rPr>
                <w:rFonts w:ascii="white-space:normal;" w:hAnsi="white-space:normal;"/>
                <w:color w:val="444444"/>
              </w:rPr>
              <w:t>2</w:t>
            </w:r>
            <w:r>
              <w:rPr>
                <w:rFonts w:ascii="white-space:normal;" w:hAnsi="white-space:normal;"/>
                <w:color w:val="444444"/>
              </w:rPr>
              <w:t>）</w:t>
            </w:r>
            <w:r>
              <w:rPr>
                <w:rFonts w:ascii="white-space:normal;" w:hAnsi="white-space:normal;"/>
                <w:color w:val="444444"/>
              </w:rPr>
              <w:t xml:space="preserve"> </w:t>
            </w:r>
            <w:r>
              <w:rPr>
                <w:rFonts w:ascii="white-space:normal;" w:hAnsi="white-space:normal;"/>
                <w:color w:val="444444"/>
              </w:rPr>
              <w:t>整个结构或其一部分作为刚体失去平衡；</w:t>
            </w:r>
          </w:p>
          <w:p w14:paraId="009B37DF" w14:textId="77777777" w:rsidR="000D34EE" w:rsidRDefault="000D34EE" w:rsidP="000D34EE">
            <w:pPr>
              <w:pStyle w:val="a9"/>
              <w:shd w:val="clear" w:color="auto" w:fill="FFFFFF"/>
              <w:spacing w:before="0" w:beforeAutospacing="0" w:after="0" w:afterAutospacing="0"/>
              <w:ind w:firstLine="480"/>
              <w:rPr>
                <w:rFonts w:ascii="white-space:normal;" w:hAnsi="white-space:normal;"/>
                <w:color w:val="444444"/>
              </w:rPr>
            </w:pPr>
            <w:r>
              <w:rPr>
                <w:rFonts w:ascii="white-space:normal;" w:hAnsi="white-space:normal;"/>
                <w:color w:val="444444"/>
              </w:rPr>
              <w:t>3</w:t>
            </w:r>
            <w:r>
              <w:rPr>
                <w:rFonts w:ascii="white-space:normal;" w:hAnsi="white-space:normal;"/>
                <w:color w:val="444444"/>
              </w:rPr>
              <w:t>）</w:t>
            </w:r>
            <w:r>
              <w:rPr>
                <w:rFonts w:ascii="white-space:normal;" w:hAnsi="white-space:normal;"/>
                <w:color w:val="444444"/>
              </w:rPr>
              <w:t xml:space="preserve"> </w:t>
            </w:r>
            <w:r>
              <w:rPr>
                <w:rFonts w:ascii="white-space:normal;" w:hAnsi="white-space:normal;"/>
                <w:color w:val="444444"/>
              </w:rPr>
              <w:t>结构转变为机动体系；</w:t>
            </w:r>
          </w:p>
          <w:p w14:paraId="5DBB160A" w14:textId="77777777" w:rsidR="000D34EE" w:rsidRDefault="000D34EE" w:rsidP="000D34EE">
            <w:pPr>
              <w:pStyle w:val="a9"/>
              <w:shd w:val="clear" w:color="auto" w:fill="FFFFFF"/>
              <w:spacing w:before="0" w:beforeAutospacing="0" w:after="0" w:afterAutospacing="0"/>
              <w:ind w:firstLine="480"/>
              <w:rPr>
                <w:rFonts w:ascii="white-space:normal;" w:hAnsi="white-space:normal;"/>
                <w:color w:val="444444"/>
              </w:rPr>
            </w:pPr>
            <w:r>
              <w:rPr>
                <w:rFonts w:ascii="white-space:normal;" w:hAnsi="white-space:normal;"/>
                <w:color w:val="444444"/>
              </w:rPr>
              <w:t>4</w:t>
            </w:r>
            <w:r>
              <w:rPr>
                <w:rFonts w:ascii="white-space:normal;" w:hAnsi="white-space:normal;"/>
                <w:color w:val="444444"/>
              </w:rPr>
              <w:t>）</w:t>
            </w:r>
            <w:r>
              <w:rPr>
                <w:rFonts w:ascii="white-space:normal;" w:hAnsi="white-space:normal;"/>
                <w:color w:val="444444"/>
              </w:rPr>
              <w:t xml:space="preserve"> </w:t>
            </w:r>
            <w:r>
              <w:rPr>
                <w:rFonts w:ascii="white-space:normal;" w:hAnsi="white-space:normal;"/>
                <w:color w:val="444444"/>
              </w:rPr>
              <w:t>结构或者结构构件丧失稳定；</w:t>
            </w:r>
          </w:p>
          <w:p w14:paraId="6D496808" w14:textId="77777777" w:rsidR="000D34EE" w:rsidRDefault="000D34EE" w:rsidP="000D34EE">
            <w:pPr>
              <w:pStyle w:val="a9"/>
              <w:shd w:val="clear" w:color="auto" w:fill="FFFFFF"/>
              <w:spacing w:before="0" w:beforeAutospacing="0" w:after="0" w:afterAutospacing="0"/>
              <w:ind w:firstLine="480"/>
              <w:rPr>
                <w:rFonts w:ascii="white-space:normal;" w:hAnsi="white-space:normal;"/>
                <w:color w:val="444444"/>
              </w:rPr>
            </w:pPr>
            <w:r>
              <w:rPr>
                <w:rFonts w:ascii="white-space:normal;" w:hAnsi="white-space:normal;"/>
                <w:color w:val="444444"/>
              </w:rPr>
              <w:t>5</w:t>
            </w:r>
            <w:r>
              <w:rPr>
                <w:rFonts w:ascii="white-space:normal;" w:hAnsi="white-space:normal;"/>
                <w:color w:val="444444"/>
              </w:rPr>
              <w:t>）</w:t>
            </w:r>
            <w:r>
              <w:rPr>
                <w:rFonts w:ascii="white-space:normal;" w:hAnsi="white-space:normal;"/>
                <w:color w:val="444444"/>
              </w:rPr>
              <w:t xml:space="preserve"> </w:t>
            </w:r>
            <w:r>
              <w:rPr>
                <w:rFonts w:ascii="white-space:normal;" w:hAnsi="white-space:normal;"/>
                <w:color w:val="444444"/>
              </w:rPr>
              <w:t>结构因局部破坏而发生连续倒塌；</w:t>
            </w:r>
          </w:p>
          <w:p w14:paraId="3428DD83" w14:textId="77777777" w:rsidR="000D34EE" w:rsidRDefault="000D34EE" w:rsidP="000D34EE">
            <w:pPr>
              <w:pStyle w:val="a9"/>
              <w:shd w:val="clear" w:color="auto" w:fill="FFFFFF"/>
              <w:spacing w:before="0" w:beforeAutospacing="0" w:after="0" w:afterAutospacing="0"/>
              <w:ind w:firstLine="480"/>
              <w:rPr>
                <w:rFonts w:ascii="white-space:normal;" w:hAnsi="white-space:normal;"/>
                <w:color w:val="444444"/>
              </w:rPr>
            </w:pPr>
            <w:r>
              <w:rPr>
                <w:rFonts w:ascii="white-space:normal;" w:hAnsi="white-space:normal;"/>
                <w:color w:val="444444"/>
              </w:rPr>
              <w:t>6</w:t>
            </w:r>
            <w:r>
              <w:rPr>
                <w:rFonts w:ascii="white-space:normal;" w:hAnsi="white-space:normal;"/>
                <w:color w:val="444444"/>
              </w:rPr>
              <w:t>）</w:t>
            </w:r>
            <w:r>
              <w:rPr>
                <w:rFonts w:ascii="white-space:normal;" w:hAnsi="white-space:normal;"/>
                <w:color w:val="444444"/>
              </w:rPr>
              <w:t xml:space="preserve"> </w:t>
            </w:r>
            <w:r>
              <w:rPr>
                <w:rFonts w:ascii="white-space:normal;" w:hAnsi="white-space:normal;"/>
                <w:color w:val="444444"/>
              </w:rPr>
              <w:t>地基丧失承载能力而破坏；</w:t>
            </w:r>
          </w:p>
          <w:p w14:paraId="1EC6C5EE" w14:textId="77777777" w:rsidR="000D34EE" w:rsidRDefault="000D34EE" w:rsidP="000D34EE">
            <w:pPr>
              <w:pStyle w:val="a9"/>
              <w:shd w:val="clear" w:color="auto" w:fill="FFFFFF"/>
              <w:spacing w:before="0" w:beforeAutospacing="0" w:after="0" w:afterAutospacing="0"/>
              <w:ind w:firstLine="480"/>
              <w:rPr>
                <w:rFonts w:ascii="white-space:normal;" w:hAnsi="white-space:normal;"/>
                <w:color w:val="444444"/>
              </w:rPr>
            </w:pPr>
            <w:r>
              <w:rPr>
                <w:rFonts w:ascii="white-space:normal;" w:hAnsi="white-space:normal;"/>
                <w:color w:val="444444"/>
              </w:rPr>
              <w:t>7</w:t>
            </w:r>
            <w:r>
              <w:rPr>
                <w:rFonts w:ascii="white-space:normal;" w:hAnsi="white-space:normal;"/>
                <w:color w:val="444444"/>
              </w:rPr>
              <w:t>）</w:t>
            </w:r>
            <w:r>
              <w:rPr>
                <w:rFonts w:ascii="white-space:normal;" w:hAnsi="white-space:normal;"/>
                <w:color w:val="444444"/>
              </w:rPr>
              <w:t xml:space="preserve"> </w:t>
            </w:r>
            <w:r>
              <w:rPr>
                <w:rFonts w:ascii="white-space:normal;" w:hAnsi="white-space:normal;"/>
                <w:color w:val="444444"/>
              </w:rPr>
              <w:t>结构或者结构构件的疲劳破坏。</w:t>
            </w:r>
          </w:p>
          <w:p w14:paraId="4AA3FF0C" w14:textId="77777777" w:rsidR="000D34EE" w:rsidRDefault="000D34EE" w:rsidP="000D34EE">
            <w:pPr>
              <w:pStyle w:val="a9"/>
              <w:shd w:val="clear" w:color="auto" w:fill="FFFFFF"/>
              <w:spacing w:before="0" w:beforeAutospacing="0" w:after="0" w:afterAutospacing="0"/>
              <w:ind w:firstLine="480"/>
              <w:rPr>
                <w:rFonts w:ascii="white-space:normal;" w:hAnsi="white-space:normal;"/>
                <w:color w:val="444444"/>
              </w:rPr>
            </w:pPr>
            <w:r>
              <w:rPr>
                <w:rFonts w:ascii="white-space:normal;" w:hAnsi="white-space:normal;"/>
                <w:color w:val="444444"/>
              </w:rPr>
              <w:t xml:space="preserve">2 </w:t>
            </w:r>
            <w:proofErr w:type="gramStart"/>
            <w:r>
              <w:rPr>
                <w:rFonts w:ascii="white-space:normal;" w:hAnsi="white-space:normal;"/>
                <w:color w:val="444444"/>
              </w:rPr>
              <w:t>当结构</w:t>
            </w:r>
            <w:proofErr w:type="gramEnd"/>
            <w:r>
              <w:rPr>
                <w:rFonts w:ascii="white-space:normal;" w:hAnsi="white-space:normal;"/>
                <w:color w:val="444444"/>
              </w:rPr>
              <w:t>或者结构构件出现下列状态之一时，应认定为超过了正常使用极限状态：</w:t>
            </w:r>
          </w:p>
          <w:p w14:paraId="107C430F" w14:textId="77777777" w:rsidR="000D34EE" w:rsidRDefault="000D34EE" w:rsidP="000D34EE">
            <w:pPr>
              <w:pStyle w:val="a9"/>
              <w:shd w:val="clear" w:color="auto" w:fill="FFFFFF"/>
              <w:spacing w:before="0" w:beforeAutospacing="0" w:after="0" w:afterAutospacing="0"/>
              <w:ind w:firstLine="480"/>
              <w:rPr>
                <w:rFonts w:ascii="white-space:normal;" w:hAnsi="white-space:normal;"/>
                <w:color w:val="444444"/>
              </w:rPr>
            </w:pPr>
            <w:r>
              <w:rPr>
                <w:rFonts w:ascii="white-space:normal;" w:hAnsi="white-space:normal;"/>
                <w:color w:val="444444"/>
              </w:rPr>
              <w:t>1</w:t>
            </w:r>
            <w:r>
              <w:rPr>
                <w:rFonts w:ascii="white-space:normal;" w:hAnsi="white-space:normal;"/>
                <w:color w:val="444444"/>
              </w:rPr>
              <w:t>）</w:t>
            </w:r>
            <w:r>
              <w:rPr>
                <w:rFonts w:ascii="white-space:normal;" w:hAnsi="white-space:normal;"/>
                <w:color w:val="444444"/>
              </w:rPr>
              <w:t xml:space="preserve"> </w:t>
            </w:r>
            <w:r>
              <w:rPr>
                <w:rFonts w:ascii="white-space:normal;" w:hAnsi="white-space:normal;"/>
                <w:color w:val="444444"/>
              </w:rPr>
              <w:t>影响正常使用或外观的变形；</w:t>
            </w:r>
          </w:p>
          <w:p w14:paraId="0A2545CF" w14:textId="77777777" w:rsidR="000D34EE" w:rsidRDefault="000D34EE" w:rsidP="000D34EE">
            <w:pPr>
              <w:pStyle w:val="a9"/>
              <w:shd w:val="clear" w:color="auto" w:fill="FFFFFF"/>
              <w:spacing w:before="0" w:beforeAutospacing="0" w:after="0" w:afterAutospacing="0"/>
              <w:ind w:firstLine="480"/>
              <w:rPr>
                <w:rFonts w:ascii="white-space:normal;" w:hAnsi="white-space:normal;"/>
                <w:color w:val="444444"/>
              </w:rPr>
            </w:pPr>
            <w:r>
              <w:rPr>
                <w:rFonts w:ascii="white-space:normal;" w:hAnsi="white-space:normal;"/>
                <w:color w:val="444444"/>
              </w:rPr>
              <w:t>2</w:t>
            </w:r>
            <w:r>
              <w:rPr>
                <w:rFonts w:ascii="white-space:normal;" w:hAnsi="white-space:normal;"/>
                <w:color w:val="444444"/>
              </w:rPr>
              <w:t>）</w:t>
            </w:r>
            <w:r>
              <w:rPr>
                <w:rFonts w:ascii="white-space:normal;" w:hAnsi="white-space:normal;"/>
                <w:color w:val="444444"/>
              </w:rPr>
              <w:t xml:space="preserve"> </w:t>
            </w:r>
            <w:r>
              <w:rPr>
                <w:rFonts w:ascii="white-space:normal;" w:hAnsi="white-space:normal;"/>
                <w:color w:val="444444"/>
              </w:rPr>
              <w:t>影响正常使用的局部损坏；</w:t>
            </w:r>
          </w:p>
          <w:p w14:paraId="52F3C1E2" w14:textId="77777777" w:rsidR="000D34EE" w:rsidRDefault="000D34EE" w:rsidP="000D34EE">
            <w:pPr>
              <w:pStyle w:val="a9"/>
              <w:shd w:val="clear" w:color="auto" w:fill="FFFFFF"/>
              <w:spacing w:before="0" w:beforeAutospacing="0" w:after="0" w:afterAutospacing="0"/>
              <w:ind w:firstLine="480"/>
              <w:rPr>
                <w:rFonts w:ascii="white-space:normal;" w:hAnsi="white-space:normal;"/>
                <w:color w:val="444444"/>
              </w:rPr>
            </w:pPr>
            <w:r>
              <w:rPr>
                <w:rFonts w:ascii="white-space:normal;" w:hAnsi="white-space:normal;"/>
                <w:color w:val="444444"/>
              </w:rPr>
              <w:t>3</w:t>
            </w:r>
            <w:r>
              <w:rPr>
                <w:rFonts w:ascii="white-space:normal;" w:hAnsi="white-space:normal;"/>
                <w:color w:val="444444"/>
              </w:rPr>
              <w:t>）</w:t>
            </w:r>
            <w:r>
              <w:rPr>
                <w:rFonts w:ascii="white-space:normal;" w:hAnsi="white-space:normal;"/>
                <w:color w:val="444444"/>
              </w:rPr>
              <w:t xml:space="preserve"> </w:t>
            </w:r>
            <w:r>
              <w:rPr>
                <w:rFonts w:ascii="white-space:normal;" w:hAnsi="white-space:normal;"/>
                <w:color w:val="444444"/>
              </w:rPr>
              <w:t>影响正常使用的振动；</w:t>
            </w:r>
          </w:p>
          <w:p w14:paraId="6C61D0F8" w14:textId="77777777" w:rsidR="000D34EE" w:rsidRDefault="000D34EE" w:rsidP="000D34EE">
            <w:pPr>
              <w:pStyle w:val="a9"/>
              <w:shd w:val="clear" w:color="auto" w:fill="FFFFFF"/>
              <w:spacing w:before="0" w:beforeAutospacing="0" w:after="0" w:afterAutospacing="0"/>
              <w:ind w:firstLine="480"/>
              <w:rPr>
                <w:rFonts w:ascii="white-space:normal;" w:hAnsi="white-space:normal;"/>
                <w:color w:val="444444"/>
              </w:rPr>
            </w:pPr>
            <w:r>
              <w:rPr>
                <w:rFonts w:ascii="white-space:normal;" w:hAnsi="white-space:normal;"/>
                <w:color w:val="444444"/>
              </w:rPr>
              <w:t>4</w:t>
            </w:r>
            <w:r>
              <w:rPr>
                <w:rFonts w:ascii="white-space:normal;" w:hAnsi="white-space:normal;"/>
                <w:color w:val="444444"/>
              </w:rPr>
              <w:t>）</w:t>
            </w:r>
            <w:r>
              <w:rPr>
                <w:rFonts w:ascii="white-space:normal;" w:hAnsi="white-space:normal;"/>
                <w:color w:val="444444"/>
              </w:rPr>
              <w:t xml:space="preserve"> </w:t>
            </w:r>
            <w:r>
              <w:rPr>
                <w:rFonts w:ascii="white-space:normal;" w:hAnsi="white-space:normal;"/>
                <w:color w:val="444444"/>
              </w:rPr>
              <w:t>影响正常使用的其他特定状态。</w:t>
            </w:r>
          </w:p>
          <w:p w14:paraId="7F9A9A13" w14:textId="77777777" w:rsidR="000D34EE" w:rsidRDefault="000D34EE" w:rsidP="000D34EE">
            <w:pPr>
              <w:pStyle w:val="a9"/>
              <w:shd w:val="clear" w:color="auto" w:fill="FFFFFF"/>
              <w:spacing w:before="0" w:beforeAutospacing="0" w:after="0" w:afterAutospacing="0"/>
              <w:ind w:firstLine="480"/>
              <w:rPr>
                <w:rFonts w:ascii="white-space:normal;" w:hAnsi="white-space:normal;"/>
                <w:color w:val="444444"/>
              </w:rPr>
            </w:pPr>
            <w:r>
              <w:rPr>
                <w:rFonts w:ascii="white-space:normal;" w:hAnsi="white-space:normal;"/>
                <w:color w:val="444444"/>
              </w:rPr>
              <w:t xml:space="preserve">3 </w:t>
            </w:r>
            <w:proofErr w:type="gramStart"/>
            <w:r>
              <w:rPr>
                <w:rFonts w:ascii="white-space:normal;" w:hAnsi="white-space:normal;"/>
                <w:color w:val="444444"/>
              </w:rPr>
              <w:t>当结构</w:t>
            </w:r>
            <w:proofErr w:type="gramEnd"/>
            <w:r>
              <w:rPr>
                <w:rFonts w:ascii="white-space:normal;" w:hAnsi="white-space:normal;"/>
                <w:color w:val="444444"/>
              </w:rPr>
              <w:t>或者结构构件出现下列状态之一时，应认定为超过了耐久性极限状态：</w:t>
            </w:r>
          </w:p>
          <w:p w14:paraId="6915BEF7" w14:textId="77777777" w:rsidR="000D34EE" w:rsidRDefault="000D34EE" w:rsidP="000D34EE">
            <w:pPr>
              <w:pStyle w:val="a9"/>
              <w:shd w:val="clear" w:color="auto" w:fill="FFFFFF"/>
              <w:spacing w:before="0" w:beforeAutospacing="0" w:after="0" w:afterAutospacing="0"/>
              <w:ind w:firstLine="480"/>
              <w:rPr>
                <w:rFonts w:ascii="white-space:normal;" w:hAnsi="white-space:normal;"/>
                <w:color w:val="444444"/>
              </w:rPr>
            </w:pPr>
            <w:r>
              <w:rPr>
                <w:rFonts w:ascii="white-space:normal;" w:hAnsi="white-space:normal;"/>
                <w:color w:val="444444"/>
              </w:rPr>
              <w:t>1</w:t>
            </w:r>
            <w:r>
              <w:rPr>
                <w:rFonts w:ascii="white-space:normal;" w:hAnsi="white-space:normal;"/>
                <w:color w:val="444444"/>
              </w:rPr>
              <w:t>）</w:t>
            </w:r>
            <w:r>
              <w:rPr>
                <w:rFonts w:ascii="white-space:normal;" w:hAnsi="white-space:normal;"/>
                <w:color w:val="444444"/>
              </w:rPr>
              <w:t xml:space="preserve"> </w:t>
            </w:r>
            <w:r>
              <w:rPr>
                <w:rFonts w:ascii="white-space:normal;" w:hAnsi="white-space:normal;"/>
                <w:color w:val="444444"/>
              </w:rPr>
              <w:t>影响承载能力和正常使用的材料性能劣化；</w:t>
            </w:r>
          </w:p>
          <w:p w14:paraId="024BF183" w14:textId="77777777" w:rsidR="000D34EE" w:rsidRDefault="000D34EE" w:rsidP="000D34EE">
            <w:pPr>
              <w:pStyle w:val="a9"/>
              <w:shd w:val="clear" w:color="auto" w:fill="FFFFFF"/>
              <w:spacing w:before="0" w:beforeAutospacing="0" w:after="0" w:afterAutospacing="0"/>
              <w:ind w:firstLine="480"/>
              <w:rPr>
                <w:rFonts w:ascii="white-space:normal;" w:hAnsi="white-space:normal;"/>
                <w:color w:val="444444"/>
              </w:rPr>
            </w:pPr>
            <w:r>
              <w:rPr>
                <w:rFonts w:ascii="white-space:normal;" w:hAnsi="white-space:normal;"/>
                <w:color w:val="444444"/>
              </w:rPr>
              <w:t>2</w:t>
            </w:r>
            <w:r>
              <w:rPr>
                <w:rFonts w:ascii="white-space:normal;" w:hAnsi="white-space:normal;"/>
                <w:color w:val="444444"/>
              </w:rPr>
              <w:t>）</w:t>
            </w:r>
            <w:r>
              <w:rPr>
                <w:rFonts w:ascii="white-space:normal;" w:hAnsi="white-space:normal;"/>
                <w:color w:val="444444"/>
              </w:rPr>
              <w:t xml:space="preserve"> </w:t>
            </w:r>
            <w:r>
              <w:rPr>
                <w:rFonts w:ascii="white-space:normal;" w:hAnsi="white-space:normal;"/>
                <w:color w:val="444444"/>
              </w:rPr>
              <w:t>影响耐久性能的裂缝、变形、缺口、外观、材料削弱等；</w:t>
            </w:r>
          </w:p>
          <w:p w14:paraId="367CD1A8" w14:textId="77777777" w:rsidR="000D34EE" w:rsidRDefault="000D34EE" w:rsidP="000D34EE">
            <w:pPr>
              <w:pStyle w:val="a9"/>
              <w:shd w:val="clear" w:color="auto" w:fill="FFFFFF"/>
              <w:spacing w:before="0" w:beforeAutospacing="0" w:after="0" w:afterAutospacing="0"/>
              <w:ind w:firstLine="480"/>
              <w:rPr>
                <w:rFonts w:ascii="white-space:normal;" w:hAnsi="white-space:normal;"/>
                <w:color w:val="444444"/>
              </w:rPr>
            </w:pPr>
            <w:r>
              <w:rPr>
                <w:rFonts w:ascii="white-space:normal;" w:hAnsi="white-space:normal;"/>
                <w:color w:val="444444"/>
              </w:rPr>
              <w:t>3</w:t>
            </w:r>
            <w:r>
              <w:rPr>
                <w:rFonts w:ascii="white-space:normal;" w:hAnsi="white-space:normal;"/>
                <w:color w:val="444444"/>
              </w:rPr>
              <w:t>）</w:t>
            </w:r>
            <w:r>
              <w:rPr>
                <w:rFonts w:ascii="white-space:normal;" w:hAnsi="white-space:normal;"/>
                <w:color w:val="444444"/>
              </w:rPr>
              <w:t xml:space="preserve"> </w:t>
            </w:r>
            <w:r>
              <w:rPr>
                <w:rFonts w:ascii="white-space:normal;" w:hAnsi="white-space:normal;"/>
                <w:color w:val="444444"/>
              </w:rPr>
              <w:t>影响耐久性能的其他特定状态。</w:t>
            </w:r>
          </w:p>
          <w:p w14:paraId="6D83F42B" w14:textId="77777777" w:rsidR="000D34EE" w:rsidRDefault="000D34EE" w:rsidP="000D34EE">
            <w:pPr>
              <w:pStyle w:val="a9"/>
              <w:shd w:val="clear" w:color="auto" w:fill="FFFFFF"/>
              <w:spacing w:before="0" w:beforeAutospacing="0" w:after="0" w:afterAutospacing="0"/>
              <w:ind w:firstLine="480"/>
              <w:rPr>
                <w:rFonts w:ascii="white-space:normal;" w:hAnsi="white-space:normal;"/>
                <w:color w:val="444444"/>
              </w:rPr>
            </w:pPr>
            <w:r>
              <w:rPr>
                <w:rFonts w:ascii="white-space:normal;" w:hAnsi="white-space:normal;"/>
                <w:color w:val="444444"/>
              </w:rPr>
              <w:t>对应具体建筑物，建筑结构应满足承载力和建筑使用功能要求可表现为：</w:t>
            </w:r>
          </w:p>
          <w:p w14:paraId="7A3B1A2B" w14:textId="77777777" w:rsidR="000D34EE" w:rsidRDefault="000D34EE" w:rsidP="000D34EE">
            <w:pPr>
              <w:pStyle w:val="a9"/>
              <w:shd w:val="clear" w:color="auto" w:fill="FFFFFF"/>
              <w:spacing w:before="0" w:beforeAutospacing="0" w:after="0" w:afterAutospacing="0"/>
              <w:ind w:firstLine="480"/>
              <w:rPr>
                <w:rFonts w:ascii="white-space:normal;" w:hAnsi="white-space:normal;"/>
                <w:color w:val="444444"/>
              </w:rPr>
            </w:pPr>
            <w:r>
              <w:rPr>
                <w:rFonts w:ascii="white-space:normal;" w:hAnsi="white-space:normal;"/>
                <w:color w:val="444444"/>
              </w:rPr>
              <w:t>1</w:t>
            </w:r>
            <w:r>
              <w:rPr>
                <w:rFonts w:ascii="white-space:normal;" w:hAnsi="white-space:normal;"/>
                <w:color w:val="444444"/>
              </w:rPr>
              <w:t>）</w:t>
            </w:r>
            <w:r>
              <w:rPr>
                <w:rFonts w:ascii="white-space:normal;" w:hAnsi="white-space:normal;"/>
                <w:color w:val="444444"/>
              </w:rPr>
              <w:t xml:space="preserve"> </w:t>
            </w:r>
            <w:r>
              <w:rPr>
                <w:rFonts w:ascii="white-space:normal;" w:hAnsi="white-space:normal;"/>
                <w:color w:val="444444"/>
              </w:rPr>
              <w:t>结构设计按现行《建筑结构可靠性设计统一标准》</w:t>
            </w:r>
            <w:r>
              <w:rPr>
                <w:rFonts w:ascii="white-space:normal;" w:hAnsi="white-space:normal;"/>
                <w:color w:val="444444"/>
              </w:rPr>
              <w:t>GB 50068</w:t>
            </w:r>
            <w:r>
              <w:rPr>
                <w:rFonts w:ascii="white-space:normal;" w:hAnsi="white-space:normal;"/>
                <w:color w:val="444444"/>
              </w:rPr>
              <w:t>、《建筑抗震设计规范》</w:t>
            </w:r>
            <w:r>
              <w:rPr>
                <w:rFonts w:ascii="white-space:normal;" w:hAnsi="white-space:normal;"/>
                <w:color w:val="444444"/>
              </w:rPr>
              <w:t>GB 50011</w:t>
            </w:r>
            <w:r>
              <w:rPr>
                <w:rFonts w:ascii="white-space:normal;" w:hAnsi="white-space:normal;"/>
                <w:color w:val="444444"/>
              </w:rPr>
              <w:t>、《建筑结构荷载规范》</w:t>
            </w:r>
            <w:r>
              <w:rPr>
                <w:rFonts w:ascii="white-space:normal;" w:hAnsi="white-space:normal;"/>
                <w:color w:val="444444"/>
              </w:rPr>
              <w:t>GB 50009</w:t>
            </w:r>
            <w:r>
              <w:rPr>
                <w:rFonts w:ascii="white-space:normal;" w:hAnsi="white-space:normal;"/>
                <w:color w:val="444444"/>
              </w:rPr>
              <w:t>要求，结合建筑物及场地条件，对应国家现行相关标准的规定，验算结构的各种极限状态，并在结构设计图的结构设计总说明中规定明确的标志或限值要求；</w:t>
            </w:r>
          </w:p>
          <w:p w14:paraId="4867C9E6" w14:textId="77777777" w:rsidR="000D34EE" w:rsidRDefault="000D34EE" w:rsidP="000D34EE">
            <w:pPr>
              <w:pStyle w:val="a9"/>
              <w:shd w:val="clear" w:color="auto" w:fill="FFFFFF"/>
              <w:spacing w:before="0" w:beforeAutospacing="0" w:after="0" w:afterAutospacing="0"/>
              <w:ind w:firstLine="480"/>
              <w:rPr>
                <w:rFonts w:ascii="white-space:normal;" w:hAnsi="white-space:normal;"/>
                <w:color w:val="444444"/>
              </w:rPr>
            </w:pPr>
            <w:r>
              <w:rPr>
                <w:rFonts w:ascii="white-space:normal;" w:hAnsi="white-space:normal;"/>
                <w:color w:val="444444"/>
              </w:rPr>
              <w:t>2</w:t>
            </w:r>
            <w:r>
              <w:rPr>
                <w:rFonts w:ascii="white-space:normal;" w:hAnsi="white-space:normal;"/>
                <w:color w:val="444444"/>
              </w:rPr>
              <w:t>）</w:t>
            </w:r>
            <w:r>
              <w:rPr>
                <w:rFonts w:ascii="white-space:normal;" w:hAnsi="white-space:normal;"/>
                <w:color w:val="444444"/>
              </w:rPr>
              <w:t xml:space="preserve"> </w:t>
            </w:r>
            <w:r>
              <w:rPr>
                <w:rFonts w:ascii="white-space:normal;" w:hAnsi="white-space:normal;"/>
                <w:color w:val="444444"/>
              </w:rPr>
              <w:t>运营期内，对建筑物进行可靠性管理，制定结构在使用期间的定期检修和维护制度。对可能出现的地基不均匀沉降、超载使用及使用环境影响导致的耐久性问题，包括结构构件裂缝、钢材（筋）锈蚀、混凝土剥落、化学离子腐蚀导致结构材料劣化等进行管理，使结构在设计使用年限内不因材料的劣化而影响其安全与正常使用。</w:t>
            </w:r>
          </w:p>
          <w:p w14:paraId="50B95425" w14:textId="77777777" w:rsidR="000D34EE" w:rsidRDefault="000D34EE" w:rsidP="000D34EE">
            <w:pPr>
              <w:pStyle w:val="a9"/>
              <w:shd w:val="clear" w:color="auto" w:fill="FFFFFF"/>
              <w:spacing w:before="0" w:beforeAutospacing="0" w:after="0" w:afterAutospacing="0"/>
              <w:ind w:firstLine="480"/>
              <w:rPr>
                <w:rFonts w:ascii="white-space:normal;" w:hAnsi="white-space:normal;"/>
                <w:color w:val="444444"/>
              </w:rPr>
            </w:pPr>
            <w:r>
              <w:rPr>
                <w:rFonts w:ascii="white-space:normal;" w:hAnsi="white-space:normal;"/>
                <w:color w:val="444444"/>
              </w:rPr>
              <w:lastRenderedPageBreak/>
              <w:t>本条第</w:t>
            </w:r>
            <w:r>
              <w:rPr>
                <w:rFonts w:ascii="white-space:normal;" w:hAnsi="white-space:normal;"/>
                <w:color w:val="444444"/>
              </w:rPr>
              <w:t>2</w:t>
            </w:r>
            <w:r>
              <w:rPr>
                <w:rFonts w:ascii="white-space:normal;" w:hAnsi="white-space:normal;"/>
                <w:color w:val="444444"/>
              </w:rPr>
              <w:t>句主要是对建筑围护结构。建筑外墙、屋面、门窗、幕墙及外保温等围护结构应满足安全、耐久和防护的要求。围护结构应与建筑主体结构连接可靠，经过结构验算确定能适合主体结构</w:t>
            </w:r>
            <w:proofErr w:type="gramStart"/>
            <w:r>
              <w:rPr>
                <w:rFonts w:ascii="white-space:normal;" w:hAnsi="white-space:normal;"/>
                <w:color w:val="444444"/>
              </w:rPr>
              <w:t>在多遇地震</w:t>
            </w:r>
            <w:proofErr w:type="gramEnd"/>
            <w:r>
              <w:rPr>
                <w:rFonts w:ascii="white-space:normal;" w:hAnsi="white-space:normal;"/>
                <w:color w:val="444444"/>
              </w:rPr>
              <w:t>及各种荷载工况下的承载力与变形要求。同时围护结构应满足（日晒雨淋环境下）防护要求。对于门窗、幕墙，</w:t>
            </w:r>
            <w:r>
              <w:rPr>
                <w:rFonts w:ascii="white-space:normal;" w:hAnsi="white-space:normal;"/>
                <w:color w:val="444444"/>
              </w:rPr>
              <w:t xml:space="preserve"> </w:t>
            </w:r>
            <w:r>
              <w:rPr>
                <w:rFonts w:ascii="white-space:normal;" w:hAnsi="white-space:normal;"/>
                <w:color w:val="444444"/>
              </w:rPr>
              <w:t>应满足《民用建筑设计统一标准》</w:t>
            </w:r>
            <w:r>
              <w:rPr>
                <w:rFonts w:ascii="white-space:normal;" w:hAnsi="white-space:normal;"/>
                <w:color w:val="444444"/>
              </w:rPr>
              <w:t>GB 50352-2019</w:t>
            </w:r>
            <w:r>
              <w:rPr>
                <w:rFonts w:ascii="white-space:normal;" w:hAnsi="white-space:normal;"/>
                <w:color w:val="444444"/>
              </w:rPr>
              <w:t>的防护要求：</w:t>
            </w:r>
          </w:p>
          <w:p w14:paraId="0A3BF66E" w14:textId="77777777" w:rsidR="005272EB" w:rsidRPr="000D34EE" w:rsidRDefault="005272EB" w:rsidP="005A4BEF">
            <w:pPr>
              <w:rPr>
                <w:szCs w:val="21"/>
              </w:rPr>
            </w:pPr>
          </w:p>
        </w:tc>
      </w:tr>
    </w:tbl>
    <w:p w14:paraId="211916B9" w14:textId="77777777" w:rsidR="005272EB" w:rsidRPr="00547320" w:rsidRDefault="005272EB" w:rsidP="005272E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lastRenderedPageBreak/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A8988A7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94C5983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竣工</w:t>
      </w:r>
      <w:r w:rsidRPr="00547320">
        <w:rPr>
          <w:rFonts w:ascii="Times New Roman" w:eastAsia="宋体" w:hAnsi="Times New Roman" w:cs="Times New Roman"/>
          <w:szCs w:val="21"/>
        </w:rPr>
        <w:t>图与</w:t>
      </w:r>
      <w:r>
        <w:rPr>
          <w:rFonts w:ascii="Times New Roman" w:eastAsia="宋体" w:hAnsi="Times New Roman" w:cs="Times New Roman" w:hint="eastAsia"/>
          <w:szCs w:val="21"/>
        </w:rPr>
        <w:t>设计</w:t>
      </w:r>
      <w:r w:rsidRPr="00547320">
        <w:rPr>
          <w:rFonts w:ascii="Times New Roman" w:eastAsia="宋体" w:hAnsi="Times New Roman" w:cs="Times New Roman"/>
          <w:szCs w:val="21"/>
        </w:rPr>
        <w:t>说明、结构</w:t>
      </w:r>
      <w:r>
        <w:rPr>
          <w:rFonts w:ascii="Times New Roman" w:eastAsia="宋体" w:hAnsi="Times New Roman" w:cs="Times New Roman" w:hint="eastAsia"/>
          <w:szCs w:val="21"/>
        </w:rPr>
        <w:t>竣工</w:t>
      </w:r>
      <w:r w:rsidRPr="00547320">
        <w:rPr>
          <w:rFonts w:ascii="Times New Roman" w:eastAsia="宋体" w:hAnsi="Times New Roman" w:cs="Times New Roman"/>
          <w:szCs w:val="21"/>
        </w:rPr>
        <w:t>图与</w:t>
      </w:r>
      <w:r>
        <w:rPr>
          <w:rFonts w:ascii="Times New Roman" w:eastAsia="宋体" w:hAnsi="Times New Roman" w:cs="Times New Roman" w:hint="eastAsia"/>
          <w:szCs w:val="21"/>
        </w:rPr>
        <w:t>设计</w:t>
      </w:r>
      <w:r w:rsidRPr="00547320">
        <w:rPr>
          <w:rFonts w:ascii="Times New Roman" w:eastAsia="宋体" w:hAnsi="Times New Roman" w:cs="Times New Roman"/>
          <w:szCs w:val="21"/>
        </w:rPr>
        <w:t>说明、</w:t>
      </w:r>
      <w:r>
        <w:rPr>
          <w:rFonts w:ascii="Times New Roman" w:eastAsia="宋体" w:hAnsi="Times New Roman" w:cs="Times New Roman" w:hint="eastAsia"/>
          <w:szCs w:val="21"/>
        </w:rPr>
        <w:t>主体与围护结构</w:t>
      </w:r>
      <w:r w:rsidRPr="00547320">
        <w:rPr>
          <w:rFonts w:ascii="Times New Roman" w:eastAsia="宋体" w:hAnsi="Times New Roman" w:cs="Times New Roman"/>
          <w:szCs w:val="21"/>
        </w:rPr>
        <w:t>计算书等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112F78B" w14:textId="77777777" w:rsidR="005272EB" w:rsidRDefault="005272EB" w:rsidP="005272E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）竣工验收合格证明及相关主要结构用材料的检测报告；</w:t>
      </w:r>
    </w:p>
    <w:p w14:paraId="3FAF5A20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）运营管理记录，应包括定期查验记录与维修记录等。</w:t>
      </w:r>
    </w:p>
    <w:p w14:paraId="4521542B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</w:p>
    <w:p w14:paraId="2AA6C798" w14:textId="77777777" w:rsidR="005272EB" w:rsidRPr="00547320" w:rsidRDefault="005272EB" w:rsidP="005272EB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272EB" w:rsidRPr="00547320" w14:paraId="56202000" w14:textId="77777777" w:rsidTr="001D6AFC">
        <w:trPr>
          <w:trHeight w:val="2634"/>
          <w:jc w:val="center"/>
        </w:trPr>
        <w:tc>
          <w:tcPr>
            <w:tcW w:w="9356" w:type="dxa"/>
          </w:tcPr>
          <w:p w14:paraId="5B43E11E" w14:textId="77777777" w:rsidR="005272EB" w:rsidRPr="00547320" w:rsidRDefault="005272EB" w:rsidP="005A4BEF">
            <w:pPr>
              <w:rPr>
                <w:szCs w:val="21"/>
              </w:rPr>
            </w:pPr>
          </w:p>
        </w:tc>
      </w:tr>
    </w:tbl>
    <w:p w14:paraId="2978939E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CF5C7" w14:textId="77777777" w:rsidR="00165C25" w:rsidRDefault="00165C25" w:rsidP="005272EB">
      <w:r>
        <w:separator/>
      </w:r>
    </w:p>
  </w:endnote>
  <w:endnote w:type="continuationSeparator" w:id="0">
    <w:p w14:paraId="1CA41A3C" w14:textId="77777777" w:rsidR="00165C25" w:rsidRDefault="00165C25" w:rsidP="0052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hite-space:normal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B8050" w14:textId="77777777" w:rsidR="00165C25" w:rsidRDefault="00165C25" w:rsidP="005272EB">
      <w:r>
        <w:separator/>
      </w:r>
    </w:p>
  </w:footnote>
  <w:footnote w:type="continuationSeparator" w:id="0">
    <w:p w14:paraId="1DEDCDB9" w14:textId="77777777" w:rsidR="00165C25" w:rsidRDefault="00165C25" w:rsidP="00527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76E"/>
    <w:rsid w:val="00074A38"/>
    <w:rsid w:val="000D34EE"/>
    <w:rsid w:val="00165C25"/>
    <w:rsid w:val="001D6AFC"/>
    <w:rsid w:val="005272EB"/>
    <w:rsid w:val="00AF25DE"/>
    <w:rsid w:val="00C0776E"/>
    <w:rsid w:val="00E9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C10F0"/>
  <w15:chartTrackingRefBased/>
  <w15:docId w15:val="{B018E5DC-687B-4447-8D8B-76EC037C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E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2E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272E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72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7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72EB"/>
    <w:rPr>
      <w:sz w:val="18"/>
      <w:szCs w:val="18"/>
    </w:rPr>
  </w:style>
  <w:style w:type="character" w:customStyle="1" w:styleId="40">
    <w:name w:val="标题 4 字符"/>
    <w:basedOn w:val="a0"/>
    <w:link w:val="4"/>
    <w:rsid w:val="005272EB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272EB"/>
    <w:rPr>
      <w:color w:val="808080"/>
    </w:rPr>
  </w:style>
  <w:style w:type="table" w:customStyle="1" w:styleId="1">
    <w:name w:val="网格型1"/>
    <w:basedOn w:val="a1"/>
    <w:next w:val="a8"/>
    <w:uiPriority w:val="59"/>
    <w:rsid w:val="005272E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5272EB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272EB"/>
    <w:rPr>
      <w:b/>
      <w:bCs/>
      <w:sz w:val="32"/>
      <w:szCs w:val="32"/>
    </w:rPr>
  </w:style>
  <w:style w:type="table" w:styleId="a8">
    <w:name w:val="Table Grid"/>
    <w:basedOn w:val="a1"/>
    <w:uiPriority w:val="39"/>
    <w:rsid w:val="00527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0D34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6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597</Characters>
  <Application>Microsoft Office Word</Application>
  <DocSecurity>0</DocSecurity>
  <Lines>42</Lines>
  <Paragraphs>56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焦 文杰</cp:lastModifiedBy>
  <cp:revision>4</cp:revision>
  <dcterms:created xsi:type="dcterms:W3CDTF">2019-07-12T07:36:00Z</dcterms:created>
  <dcterms:modified xsi:type="dcterms:W3CDTF">2023-02-28T10:24:00Z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8e7f73c72bd22e102829ad5db7f674ae48e7be9d0ec4b2817f5197357a7a4502</vt:lpwstr>
  </property>
</Properties>
</file>