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302A" w:rsidRPr="00D928BB" w:rsidRDefault="00BA302A" w:rsidP="00BA302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4.2.6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采取提升建筑适变性的措施。（</w:t>
      </w:r>
      <w:r w:rsidRPr="00D928BB">
        <w:rPr>
          <w:rFonts w:eastAsiaTheme="minorEastAsia"/>
          <w:sz w:val="24"/>
          <w:szCs w:val="40"/>
        </w:rPr>
        <w:t>18</w:t>
      </w:r>
      <w:r w:rsidRPr="00D928BB">
        <w:rPr>
          <w:rFonts w:eastAsiaTheme="minorEastAsia"/>
          <w:sz w:val="24"/>
          <w:szCs w:val="40"/>
        </w:rPr>
        <w:t>分）</w:t>
      </w:r>
    </w:p>
    <w:p w:rsidR="00BA302A" w:rsidRDefault="00BA302A" w:rsidP="00BA302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BA302A" w:rsidRPr="00547320" w:rsidTr="001163C3">
        <w:trPr>
          <w:jc w:val="center"/>
        </w:trPr>
        <w:tc>
          <w:tcPr>
            <w:tcW w:w="455" w:type="pct"/>
            <w:vAlign w:val="center"/>
          </w:tcPr>
          <w:p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  <w:vAlign w:val="center"/>
          </w:tcPr>
          <w:p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BA302A" w:rsidRPr="00547320" w:rsidTr="001163C3">
        <w:trPr>
          <w:jc w:val="center"/>
        </w:trPr>
        <w:tc>
          <w:tcPr>
            <w:tcW w:w="455" w:type="pct"/>
            <w:vAlign w:val="center"/>
          </w:tcPr>
          <w:p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:rsidR="00BA302A" w:rsidRPr="00686D3D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采取通用开放、灵活可变的使用空间设计，或采取建筑使用功能可变措施</w:t>
            </w:r>
          </w:p>
        </w:tc>
        <w:tc>
          <w:tcPr>
            <w:tcW w:w="984" w:type="pct"/>
            <w:vAlign w:val="center"/>
          </w:tcPr>
          <w:p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62942228"/>
            <w:placeholder>
              <w:docPart w:val="3C56EF9148134BD7B3C638FCD3B4C2AD"/>
            </w:placeholder>
            <w:text/>
          </w:sdtPr>
          <w:sdtContent>
            <w:tc>
              <w:tcPr>
                <w:tcW w:w="834" w:type="pct"/>
                <w:vAlign w:val="center"/>
              </w:tcPr>
              <w:p w:rsidR="00BA302A" w:rsidRPr="00686D3D" w:rsidRDefault="00BA302A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90D9B">
                  <w:rPr>
                    <w:rFonts w:ascii="Times New Roman" w:eastAsia="宋体" w:hAnsi="Times New Roman" w:cs="Times New Roman"/>
                    <w:szCs w:val="21"/>
                  </w:rPr>
                  <w:t>6</w:t>
                </w:r>
              </w:p>
            </w:tc>
          </w:sdtContent>
        </w:sdt>
      </w:tr>
      <w:tr w:rsidR="00BA302A" w:rsidRPr="00547320" w:rsidTr="001163C3">
        <w:trPr>
          <w:jc w:val="center"/>
        </w:trPr>
        <w:tc>
          <w:tcPr>
            <w:tcW w:w="455" w:type="pct"/>
            <w:vAlign w:val="center"/>
          </w:tcPr>
          <w:p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:rsidR="00BA302A" w:rsidRPr="00686D3D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建筑结构与建筑设备管线分离</w:t>
            </w:r>
          </w:p>
        </w:tc>
        <w:tc>
          <w:tcPr>
            <w:tcW w:w="984" w:type="pct"/>
            <w:vAlign w:val="center"/>
          </w:tcPr>
          <w:p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7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39104040"/>
            <w:placeholder>
              <w:docPart w:val="FB56E1A968204877A1E557DCE8A496E4"/>
            </w:placeholder>
            <w:text/>
          </w:sdtPr>
          <w:sdtContent>
            <w:tc>
              <w:tcPr>
                <w:tcW w:w="834" w:type="pct"/>
                <w:vAlign w:val="center"/>
              </w:tcPr>
              <w:p w:rsidR="00BA302A" w:rsidRPr="00686D3D" w:rsidRDefault="00BA302A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90D9B">
                  <w:rPr>
                    <w:rFonts w:ascii="Times New Roman" w:eastAsia="宋体" w:hAnsi="Times New Roman" w:cs="Times New Roman"/>
                    <w:szCs w:val="21"/>
                  </w:rPr>
                  <w:t>6</w:t>
                </w:r>
              </w:p>
            </w:tc>
          </w:sdtContent>
        </w:sdt>
      </w:tr>
      <w:tr w:rsidR="00BA302A" w:rsidRPr="00547320" w:rsidTr="001163C3">
        <w:trPr>
          <w:jc w:val="center"/>
        </w:trPr>
        <w:tc>
          <w:tcPr>
            <w:tcW w:w="455" w:type="pct"/>
            <w:vAlign w:val="center"/>
          </w:tcPr>
          <w:p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:rsidR="00BA302A" w:rsidRPr="00686D3D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采用与建筑功能和空间变化相适应的设备设施布置方式或控制方式</w:t>
            </w:r>
          </w:p>
        </w:tc>
        <w:tc>
          <w:tcPr>
            <w:tcW w:w="984" w:type="pct"/>
            <w:vAlign w:val="center"/>
          </w:tcPr>
          <w:p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40173576"/>
            <w:placeholder>
              <w:docPart w:val="A66C0D3B1FE04220A06CC2848E6C424B"/>
            </w:placeholder>
            <w:text/>
          </w:sdtPr>
          <w:sdtContent>
            <w:tc>
              <w:tcPr>
                <w:tcW w:w="834" w:type="pct"/>
                <w:vAlign w:val="center"/>
              </w:tcPr>
              <w:p w:rsidR="00BA302A" w:rsidRPr="00686D3D" w:rsidRDefault="00BA302A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90D9B">
                  <w:rPr>
                    <w:rFonts w:ascii="Times New Roman" w:eastAsia="宋体" w:hAnsi="Times New Roman" w:cs="Times New Roman"/>
                    <w:szCs w:val="21"/>
                  </w:rPr>
                  <w:t>4</w:t>
                </w:r>
              </w:p>
            </w:tc>
          </w:sdtContent>
        </w:sdt>
      </w:tr>
      <w:tr w:rsidR="00BA302A" w:rsidRPr="00547320" w:rsidTr="001163C3">
        <w:trPr>
          <w:jc w:val="center"/>
        </w:trPr>
        <w:tc>
          <w:tcPr>
            <w:tcW w:w="3182" w:type="pct"/>
            <w:gridSpan w:val="2"/>
            <w:vAlign w:val="center"/>
          </w:tcPr>
          <w:p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84" w:type="pct"/>
            <w:vAlign w:val="center"/>
          </w:tcPr>
          <w:p w:rsidR="00BA302A" w:rsidRPr="00686D3D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86D3D">
              <w:rPr>
                <w:rFonts w:ascii="Times New Roman" w:eastAsia="宋体" w:hAnsi="Times New Roman" w:cs="Times New Roman"/>
                <w:szCs w:val="21"/>
              </w:rPr>
              <w:t>18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94891665"/>
            <w:placeholder>
              <w:docPart w:val="EC8EE88C62F04B55A2596D920B857DE2"/>
            </w:placeholder>
            <w:text/>
          </w:sdtPr>
          <w:sdtContent>
            <w:tc>
              <w:tcPr>
                <w:tcW w:w="834" w:type="pct"/>
                <w:vAlign w:val="center"/>
              </w:tcPr>
              <w:p w:rsidR="00BA302A" w:rsidRPr="00686D3D" w:rsidRDefault="00BA302A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190D9B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15</w:t>
                </w:r>
              </w:p>
            </w:tc>
          </w:sdtContent>
        </w:sdt>
      </w:tr>
    </w:tbl>
    <w:p w:rsidR="00BA302A" w:rsidRPr="00547320" w:rsidRDefault="00BA302A" w:rsidP="00BA302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2"/>
      </w:tblGrid>
      <w:tr w:rsidR="00BA302A" w:rsidRPr="00547320" w:rsidTr="001163C3">
        <w:trPr>
          <w:jc w:val="center"/>
        </w:trPr>
        <w:tc>
          <w:tcPr>
            <w:tcW w:w="2425" w:type="pct"/>
          </w:tcPr>
          <w:p w:rsidR="00BA302A" w:rsidRPr="00547320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5" w:type="pct"/>
          </w:tcPr>
          <w:p w:rsidR="00BA302A" w:rsidRPr="00547320" w:rsidRDefault="00BA302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BA302A" w:rsidRPr="00547320" w:rsidTr="001163C3">
        <w:trPr>
          <w:jc w:val="center"/>
        </w:trPr>
        <w:tc>
          <w:tcPr>
            <w:tcW w:w="2425" w:type="pct"/>
          </w:tcPr>
          <w:p w:rsidR="00BA302A" w:rsidRPr="00547320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灵活</w:t>
            </w:r>
            <w:r>
              <w:rPr>
                <w:rFonts w:ascii="Times New Roman" w:eastAsia="宋体" w:hAnsi="Times New Roman" w:cs="Times New Roman"/>
                <w:szCs w:val="21"/>
              </w:rPr>
              <w:t>可变空间占建筑面积比例</w:t>
            </w:r>
          </w:p>
        </w:tc>
        <w:tc>
          <w:tcPr>
            <w:tcW w:w="2575" w:type="pct"/>
            <w:vAlign w:val="center"/>
          </w:tcPr>
          <w:p w:rsidR="00BA302A" w:rsidRPr="00547320" w:rsidRDefault="00190D9B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达标</w:t>
            </w:r>
          </w:p>
        </w:tc>
      </w:tr>
      <w:tr w:rsidR="00BA302A" w:rsidRPr="00547320" w:rsidTr="001163C3">
        <w:trPr>
          <w:jc w:val="center"/>
        </w:trPr>
        <w:tc>
          <w:tcPr>
            <w:tcW w:w="2425" w:type="pct"/>
          </w:tcPr>
          <w:p w:rsidR="00BA302A" w:rsidRPr="005963E9" w:rsidRDefault="00BA302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是否管线分离</w:t>
            </w:r>
          </w:p>
        </w:tc>
        <w:tc>
          <w:tcPr>
            <w:tcW w:w="2575" w:type="pct"/>
            <w:vAlign w:val="center"/>
          </w:tcPr>
          <w:p w:rsidR="00BA302A" w:rsidRPr="00547320" w:rsidRDefault="00190D9B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达标</w:t>
            </w:r>
          </w:p>
        </w:tc>
      </w:tr>
    </w:tbl>
    <w:p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</w:p>
    <w:p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请对采取与</w:t>
      </w:r>
      <w:r w:rsidRPr="005963E9">
        <w:rPr>
          <w:rFonts w:ascii="Times New Roman" w:eastAsia="宋体" w:hAnsi="Times New Roman" w:cs="Times New Roman" w:hint="eastAsia"/>
          <w:szCs w:val="21"/>
        </w:rPr>
        <w:t>建筑功能和空间变化相适应的设备设施布置方式或控制方式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A302A" w:rsidRPr="00547320" w:rsidTr="001163C3">
        <w:trPr>
          <w:trHeight w:val="2634"/>
          <w:jc w:val="center"/>
        </w:trPr>
        <w:tc>
          <w:tcPr>
            <w:tcW w:w="9356" w:type="dxa"/>
          </w:tcPr>
          <w:p w:rsidR="00BA302A" w:rsidRPr="00547320" w:rsidRDefault="00190D9B" w:rsidP="005A4BEF">
            <w:pPr>
              <w:rPr>
                <w:szCs w:val="21"/>
              </w:rPr>
            </w:pPr>
            <w:r w:rsidRPr="00190D9B">
              <w:rPr>
                <w:rFonts w:hint="eastAsia"/>
                <w:szCs w:val="21"/>
              </w:rPr>
              <w:t>为了使建筑功能和空间变化更适应人们的需求，需要采用相应的设备设施布置方式或控制方式，来满足人们的使用需求。具体措施如下：</w:t>
            </w:r>
            <w:r w:rsidRPr="00190D9B">
              <w:rPr>
                <w:rFonts w:hint="eastAsia"/>
                <w:szCs w:val="21"/>
              </w:rPr>
              <w:t>1.</w:t>
            </w:r>
            <w:r w:rsidRPr="00190D9B">
              <w:rPr>
                <w:rFonts w:hint="eastAsia"/>
                <w:szCs w:val="21"/>
              </w:rPr>
              <w:t>空气质量控制：通过采用空气净化设备、新风系统、绿色绿化系统等措施，来提高室内环境的空气质量，使人们更为舒适和健康。</w:t>
            </w:r>
            <w:r w:rsidRPr="00190D9B">
              <w:rPr>
                <w:rFonts w:hint="eastAsia"/>
                <w:szCs w:val="21"/>
              </w:rPr>
              <w:t>2.</w:t>
            </w:r>
            <w:r w:rsidRPr="00190D9B">
              <w:rPr>
                <w:rFonts w:hint="eastAsia"/>
                <w:szCs w:val="21"/>
              </w:rPr>
              <w:t>照明系统控制：采用自然光照明和人工光源组合的方式，借助光线和传感器控制设备，调节照明强度和亮度，使室内光线更为柔和和自然。</w:t>
            </w:r>
          </w:p>
        </w:tc>
      </w:tr>
    </w:tbl>
    <w:p w:rsidR="00BA302A" w:rsidRPr="00547320" w:rsidRDefault="00BA302A" w:rsidP="00BA302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BA302A" w:rsidRDefault="00BA302A" w:rsidP="00BA302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）建筑适变性提升措施的专项设计说明；</w:t>
      </w:r>
    </w:p>
    <w:p w:rsidR="00BA302A" w:rsidRDefault="00BA302A" w:rsidP="00BA302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）建筑、结构、设备及装修设计相关竣工图。</w:t>
      </w:r>
    </w:p>
    <w:p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</w:p>
    <w:p w:rsidR="00BA302A" w:rsidRPr="00547320" w:rsidRDefault="00BA302A" w:rsidP="00BA302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A302A" w:rsidRPr="00547320" w:rsidTr="001163C3">
        <w:trPr>
          <w:trHeight w:val="2634"/>
          <w:jc w:val="center"/>
        </w:trPr>
        <w:tc>
          <w:tcPr>
            <w:tcW w:w="9356" w:type="dxa"/>
          </w:tcPr>
          <w:p w:rsidR="00BA302A" w:rsidRPr="00547320" w:rsidRDefault="00190D9B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环境设计说明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63B2B" w:rsidRDefault="00963B2B" w:rsidP="00BA302A">
      <w:r>
        <w:separator/>
      </w:r>
    </w:p>
  </w:endnote>
  <w:endnote w:type="continuationSeparator" w:id="0">
    <w:p w:rsidR="00963B2B" w:rsidRDefault="00963B2B" w:rsidP="00BA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63B2B" w:rsidRDefault="00963B2B" w:rsidP="00BA302A">
      <w:r>
        <w:separator/>
      </w:r>
    </w:p>
  </w:footnote>
  <w:footnote w:type="continuationSeparator" w:id="0">
    <w:p w:rsidR="00963B2B" w:rsidRDefault="00963B2B" w:rsidP="00BA3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51"/>
    <w:rsid w:val="00074A38"/>
    <w:rsid w:val="001163C3"/>
    <w:rsid w:val="00190D9B"/>
    <w:rsid w:val="004B4951"/>
    <w:rsid w:val="007F1354"/>
    <w:rsid w:val="00842C8B"/>
    <w:rsid w:val="00963B2B"/>
    <w:rsid w:val="00BA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8A75C"/>
  <w15:chartTrackingRefBased/>
  <w15:docId w15:val="{02079633-F3A4-4908-88AE-43A5D04A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302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02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A302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0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30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30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302A"/>
    <w:rPr>
      <w:sz w:val="18"/>
      <w:szCs w:val="18"/>
    </w:rPr>
  </w:style>
  <w:style w:type="character" w:customStyle="1" w:styleId="40">
    <w:name w:val="标题 4 字符"/>
    <w:basedOn w:val="a0"/>
    <w:link w:val="4"/>
    <w:rsid w:val="00BA302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A302A"/>
    <w:rPr>
      <w:color w:val="808080"/>
    </w:rPr>
  </w:style>
  <w:style w:type="table" w:customStyle="1" w:styleId="1">
    <w:name w:val="网格型1"/>
    <w:basedOn w:val="a1"/>
    <w:next w:val="a8"/>
    <w:uiPriority w:val="59"/>
    <w:rsid w:val="00BA302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A302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A302A"/>
    <w:rPr>
      <w:b/>
      <w:bCs/>
      <w:sz w:val="32"/>
      <w:szCs w:val="32"/>
    </w:rPr>
  </w:style>
  <w:style w:type="table" w:styleId="a8">
    <w:name w:val="Table Grid"/>
    <w:basedOn w:val="a1"/>
    <w:uiPriority w:val="39"/>
    <w:rsid w:val="00BA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56EF9148134BD7B3C638FCD3B4C2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941F2A-9B29-402E-AE7B-853EF47BC61F}"/>
      </w:docPartPr>
      <w:docPartBody>
        <w:p w:rsidR="00E10C00" w:rsidRDefault="005476AB" w:rsidP="005476AB">
          <w:pPr>
            <w:pStyle w:val="3C56EF9148134BD7B3C638FCD3B4C2A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B56E1A968204877A1E557DCE8A496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FBB6ED5-EB55-4A5D-BB32-F8079181A748}"/>
      </w:docPartPr>
      <w:docPartBody>
        <w:p w:rsidR="00E10C00" w:rsidRDefault="005476AB" w:rsidP="005476AB">
          <w:pPr>
            <w:pStyle w:val="FB56E1A968204877A1E557DCE8A496E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6C0D3B1FE04220A06CC2848E6C42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9FC475-4806-440C-882D-8439AF16E4FC}"/>
      </w:docPartPr>
      <w:docPartBody>
        <w:p w:rsidR="00E10C00" w:rsidRDefault="005476AB" w:rsidP="005476AB">
          <w:pPr>
            <w:pStyle w:val="A66C0D3B1FE04220A06CC2848E6C424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C8EE88C62F04B55A2596D920B857D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96D39E-5CCB-48AB-945D-C78C2B73D3A8}"/>
      </w:docPartPr>
      <w:docPartBody>
        <w:p w:rsidR="00E10C00" w:rsidRDefault="005476AB" w:rsidP="005476AB">
          <w:pPr>
            <w:pStyle w:val="EC8EE88C62F04B55A2596D920B857D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6AB"/>
    <w:rsid w:val="005476AB"/>
    <w:rsid w:val="007556F0"/>
    <w:rsid w:val="00A531AC"/>
    <w:rsid w:val="00E10C00"/>
    <w:rsid w:val="00E2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476AB"/>
    <w:rPr>
      <w:color w:val="808080"/>
    </w:rPr>
  </w:style>
  <w:style w:type="paragraph" w:customStyle="1" w:styleId="3C56EF9148134BD7B3C638FCD3B4C2AD">
    <w:name w:val="3C56EF9148134BD7B3C638FCD3B4C2AD"/>
    <w:rsid w:val="005476AB"/>
    <w:pPr>
      <w:widowControl w:val="0"/>
      <w:jc w:val="both"/>
    </w:pPr>
  </w:style>
  <w:style w:type="paragraph" w:customStyle="1" w:styleId="FB56E1A968204877A1E557DCE8A496E4">
    <w:name w:val="FB56E1A968204877A1E557DCE8A496E4"/>
    <w:rsid w:val="005476AB"/>
    <w:pPr>
      <w:widowControl w:val="0"/>
      <w:jc w:val="both"/>
    </w:pPr>
  </w:style>
  <w:style w:type="paragraph" w:customStyle="1" w:styleId="A66C0D3B1FE04220A06CC2848E6C424B">
    <w:name w:val="A66C0D3B1FE04220A06CC2848E6C424B"/>
    <w:rsid w:val="005476AB"/>
    <w:pPr>
      <w:widowControl w:val="0"/>
      <w:jc w:val="both"/>
    </w:pPr>
  </w:style>
  <w:style w:type="paragraph" w:customStyle="1" w:styleId="EC8EE88C62F04B55A2596D920B857DE2">
    <w:name w:val="EC8EE88C62F04B55A2596D920B857DE2"/>
    <w:rsid w:val="005476A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哲 哲</cp:lastModifiedBy>
  <cp:revision>4</cp:revision>
  <dcterms:created xsi:type="dcterms:W3CDTF">2019-07-12T07:45:00Z</dcterms:created>
  <dcterms:modified xsi:type="dcterms:W3CDTF">2023-03-04T13:34:00Z</dcterms:modified>
</cp:coreProperties>
</file>