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ascii="宋体" w:hAnsi="宋体"/>
                <w:szCs w:val="21"/>
                <w:lang w:val="en-US" w:eastAsia="zh-CN"/>
              </w:rPr>
              <w:t>青蕴蘅院，稚子懿园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长春</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hint="eastAsia" w:ascii="宋体" w:hAnsi="宋体" w:eastAsia="宋体"/>
                <w:szCs w:val="21"/>
                <w:lang w:eastAsia="zh-CN"/>
              </w:rPr>
            </w:pPr>
            <w:r>
              <w:rPr>
                <w:rFonts w:hint="eastAsia" w:ascii="宋体" w:hAnsi="宋体"/>
              </w:rPr>
              <w:t>建筑通风计算软件Vent20</w:t>
            </w:r>
            <w:r>
              <w:rPr>
                <w:rFonts w:ascii="宋体" w:hAnsi="宋体"/>
              </w:rPr>
              <w:t>2</w:t>
            </w:r>
            <w:r>
              <w:rPr>
                <w:rFonts w:hint="eastAsia" w:ascii="宋体" w:hAnsi="宋体"/>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p>
        </w:tc>
      </w:tr>
    </w:tbl>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rPr>
          <w:rFonts w:ascii="宋体" w:hAnsi="宋体"/>
          <w:b/>
          <w:bCs/>
          <w:sz w:val="32"/>
          <w:szCs w:val="32"/>
        </w:rPr>
        <w:br w:type="page"/>
      </w:r>
      <w:bookmarkStart w:id="7" w:name="目录"/>
    </w:p>
    <w:bookmarkEnd w:id="7"/>
    <w:p>
      <w:pPr>
        <w:pStyle w:val="2"/>
      </w:pPr>
      <w:bookmarkStart w:id="8" w:name="_Toc58243666"/>
      <w:bookmarkStart w:id="9" w:name="_Toc50050011"/>
      <w:bookmarkStart w:id="10" w:name="_Toc452108759"/>
      <w:bookmarkStart w:id="11" w:name="_Toc13735908"/>
      <w:bookmarkStart w:id="12" w:name="_Toc452108762"/>
      <w:bookmarkStart w:id="13" w:name="TitleFormat"/>
      <w:r>
        <w:rPr>
          <w:rFonts w:hint="eastAsia"/>
        </w:rPr>
        <w:t>项目概况</w:t>
      </w:r>
      <w:bookmarkEnd w:id="8"/>
      <w:bookmarkEnd w:id="9"/>
      <w:bookmarkEnd w:id="10"/>
      <w:bookmarkEnd w:id="11"/>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12"/>
        <w:gridCol w:w="2984"/>
        <w:gridCol w:w="1998"/>
        <w:gridCol w:w="2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bookmarkStart w:id="14" w:name="项目概况"/>
            <w:bookmarkEnd w:id="14"/>
            <w:r>
              <w:rPr>
                <w:lang w:val="en-US"/>
              </w:rPr>
              <w:t>项目所在地</w:t>
            </w:r>
          </w:p>
        </w:tc>
        <w:tc>
          <w:tcPr>
            <w:tcW w:w="6447" w:type="dxa"/>
            <w:gridSpan w:val="3"/>
          </w:tcPr>
          <w:p>
            <w:pPr>
              <w:jc w:val="left"/>
              <w:rPr>
                <w:rFonts w:hint="eastAsia" w:eastAsia="微软雅黑"/>
                <w:lang w:val="en-US" w:eastAsia="zh-CN"/>
              </w:rPr>
            </w:pPr>
            <w:r>
              <w:rPr>
                <w:rFonts w:hint="eastAsia"/>
                <w:lang w:val="en-US" w:eastAsia="zh-CN"/>
              </w:rPr>
              <w:t>长春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rFonts w:hint="default" w:eastAsia="微软雅黑"/>
                <w:lang w:val="en-US" w:eastAsia="zh-CN"/>
              </w:rPr>
            </w:pPr>
            <w:r>
              <w:rPr>
                <w:rFonts w:hint="eastAsia"/>
                <w:lang w:val="en-US" w:eastAsia="zh-CN"/>
              </w:rPr>
              <w:t>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r>
              <w:rPr>
                <w:rFonts w:hint="eastAsia" w:ascii="宋体" w:hAnsi="宋体"/>
                <w:lang w:val="en-US" w:eastAsia="zh-CN"/>
              </w:rPr>
              <w:t>4279.02</w:t>
            </w:r>
            <w:r>
              <w:rPr>
                <w:rFonts w:hint="eastAsia"/>
              </w:rPr>
              <w:t>㎡</w:t>
            </w:r>
            <w:r>
              <w:rPr>
                <w:rFonts w:hint="eastAsia"/>
                <w:lang w:val="en-US"/>
              </w:rPr>
              <w:t xml:space="preserve">    地下  </w:t>
            </w:r>
            <w:r>
              <w:rPr>
                <w:rFonts w:hint="eastAsia"/>
                <w:lang w:val="en-US" w:eastAsia="zh-CN"/>
              </w:rPr>
              <w:t>0</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rFonts w:hint="eastAsia" w:eastAsia="微软雅黑"/>
                <w:lang w:val="en-US" w:eastAsia="zh-CN"/>
              </w:rPr>
            </w:pPr>
            <w:r>
              <w:rPr>
                <w:rFonts w:hint="eastAsia"/>
                <w:lang w:val="en-US"/>
              </w:rPr>
              <w:t xml:space="preserve">地上  </w:t>
            </w:r>
            <w:r>
              <w:rPr>
                <w:rFonts w:hint="eastAsia"/>
                <w:lang w:val="en-US" w:eastAsia="zh-CN"/>
              </w:rPr>
              <w:t>2</w:t>
            </w:r>
            <w:r>
              <w:rPr>
                <w:rFonts w:hint="eastAsia"/>
                <w:lang w:val="en-US"/>
              </w:rPr>
              <w:t xml:space="preserve">         地下</w:t>
            </w: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r>
              <w:rPr>
                <w:rFonts w:hint="eastAsia"/>
                <w:lang w:val="en-US" w:eastAsia="zh-CN"/>
              </w:rPr>
              <w:t>7</w:t>
            </w:r>
            <w:r>
              <w:rPr>
                <w:rFonts w:hint="eastAsia"/>
                <w:lang w:val="en-US"/>
              </w:rPr>
              <w:t xml:space="preserve"> m     地下  </w:t>
            </w:r>
            <w:bookmarkStart w:id="16" w:name="地下建筑高度"/>
            <w:r>
              <w:t>0</w:t>
            </w:r>
            <w:bookmarkEnd w:id="16"/>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17" w:name="备注"/>
            <w:bookmarkEnd w:id="17"/>
          </w:p>
        </w:tc>
      </w:tr>
    </w:tbl>
    <w:p/>
    <w:p>
      <w:pPr>
        <w:rPr>
          <w:szCs w:val="21"/>
          <w:lang w:val="en-US"/>
        </w:rPr>
      </w:pPr>
      <w:r>
        <w:drawing>
          <wp:inline distT="0" distB="0" distL="114300" distR="114300">
            <wp:extent cx="5273040" cy="26670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273040" cy="2667000"/>
                    </a:xfrm>
                    <a:prstGeom prst="rect">
                      <a:avLst/>
                    </a:prstGeom>
                    <a:noFill/>
                    <a:ln>
                      <a:noFill/>
                    </a:ln>
                  </pic:spPr>
                </pic:pic>
              </a:graphicData>
            </a:graphic>
          </wp:inline>
        </w:drawing>
      </w: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58243667"/>
      <w:bookmarkStart w:id="19" w:name="_Toc13735909"/>
      <w:bookmarkStart w:id="20" w:name="_Toc452108760"/>
      <w:bookmarkStart w:id="21" w:name="_Toc50050012"/>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667375" cy="62007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1"/>
                    <a:stretch>
                      <a:fillRect/>
                    </a:stretch>
                  </pic:blipFill>
                  <pic:spPr>
                    <a:xfrm>
                      <a:off x="0" y="0"/>
                      <a:ext cx="5667375" cy="62007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40481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2"/>
                    <a:stretch>
                      <a:fillRect/>
                    </a:stretch>
                  </pic:blipFill>
                  <pic:spPr>
                    <a:xfrm>
                      <a:off x="0" y="0"/>
                      <a:ext cx="5667375" cy="40481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pPr>
        <w:pStyle w:val="3"/>
      </w:pPr>
      <w:r>
        <w:drawing>
          <wp:inline distT="0" distB="0" distL="114300" distR="114300">
            <wp:extent cx="5273040" cy="26670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5273040" cy="2667000"/>
                    </a:xfrm>
                    <a:prstGeom prst="rect">
                      <a:avLst/>
                    </a:prstGeom>
                    <a:noFill/>
                    <a:ln>
                      <a:noFill/>
                    </a:ln>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8" w:name="_Toc58243669"/>
      <w:bookmarkStart w:id="29" w:name="_Toc50050014"/>
      <w:r>
        <w:rPr>
          <w:rFonts w:hint="eastAsia"/>
        </w:rPr>
        <w:t>计算</w:t>
      </w:r>
      <w:r>
        <w:t>依据</w:t>
      </w:r>
      <w:bookmarkEnd w:id="12"/>
      <w:bookmarkEnd w:id="13"/>
      <w:bookmarkEnd w:id="28"/>
      <w:bookmarkEnd w:id="29"/>
    </w:p>
    <w:p>
      <w:pPr>
        <w:pStyle w:val="3"/>
        <w:ind w:firstLine="199" w:firstLineChars="95"/>
        <w:rPr>
          <w:lang w:val="en-US"/>
        </w:rPr>
      </w:pPr>
      <w:bookmarkStart w:id="30" w:name="_Toc452108763"/>
      <w:r>
        <w:rPr>
          <w:rFonts w:hint="eastAsia"/>
          <w:lang w:val="en-US"/>
        </w:rPr>
        <w:t>本项目主要参照资料为：</w:t>
      </w:r>
    </w:p>
    <w:p>
      <w:pPr>
        <w:pStyle w:val="3"/>
        <w:numPr>
          <w:ilvl w:val="0"/>
          <w:numId w:val="2"/>
        </w:numPr>
        <w:ind w:left="0" w:firstLine="200" w:firstLineChars="0"/>
        <w:rPr>
          <w:lang w:val="en-US"/>
        </w:rPr>
      </w:pPr>
      <w:bookmarkStart w:id="31" w:name="参考标准名称1"/>
      <w:r>
        <w:rPr>
          <w:rFonts w:hint="eastAsia"/>
          <w:lang w:val="en-US"/>
        </w:rPr>
        <w:t>吉林《绿色建筑评价标准》DB22-T5045-2020</w:t>
      </w:r>
      <w:bookmarkEnd w:id="31"/>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2" w:name="_Toc50050015"/>
      <w:bookmarkStart w:id="33" w:name="_Toc58243670"/>
      <w:r>
        <w:rPr>
          <w:rFonts w:hint="eastAsia"/>
        </w:rPr>
        <w:t>参考</w:t>
      </w:r>
      <w:r>
        <w:t>标准</w:t>
      </w:r>
      <w:bookmarkEnd w:id="30"/>
      <w:bookmarkEnd w:id="32"/>
      <w:bookmarkEnd w:id="33"/>
    </w:p>
    <w:p>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吉林《绿色建筑评价标准》DB22-T5045-2020</w:t>
      </w:r>
      <w:bookmarkEnd w:id="37"/>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8" w:name="_Toc50050016"/>
      <w:bookmarkStart w:id="39" w:name="_Toc58243671"/>
      <w:r>
        <w:rPr>
          <w:rFonts w:hint="eastAsia"/>
        </w:rPr>
        <w:t>技术措施</w:t>
      </w:r>
      <w:bookmarkEnd w:id="38"/>
      <w:bookmarkEnd w:id="39"/>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厨房</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卫生间</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餐厅</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bl>
    <w:p>
      <w:pPr>
        <w:pStyle w:val="3"/>
        <w:ind w:firstLine="420"/>
        <w:rPr>
          <w:lang w:val="en-US"/>
        </w:rPr>
      </w:pPr>
      <w:bookmarkStart w:id="40" w:name="技术措施"/>
      <w:bookmarkEnd w:id="40"/>
    </w:p>
    <w:p>
      <w:pPr>
        <w:pStyle w:val="2"/>
      </w:pPr>
      <w:bookmarkStart w:id="41" w:name="_Toc50050017"/>
      <w:bookmarkStart w:id="42" w:name="_Toc58243672"/>
      <w:r>
        <w:rPr>
          <w:rFonts w:hint="eastAsia"/>
        </w:rPr>
        <w:t>计算</w:t>
      </w:r>
      <w:bookmarkEnd w:id="34"/>
      <w:bookmarkEnd w:id="35"/>
      <w:r>
        <w:rPr>
          <w:rFonts w:hint="eastAsia"/>
        </w:rPr>
        <w:t>方法</w:t>
      </w:r>
      <w:bookmarkEnd w:id="41"/>
      <w:bookmarkEnd w:id="42"/>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3" w:name="_Toc58243673"/>
      <w:bookmarkStart w:id="44" w:name="_Toc50050018"/>
      <w:r>
        <w:t>CFD</w:t>
      </w:r>
      <w:r>
        <w:rPr>
          <w:rFonts w:hint="eastAsia"/>
        </w:rPr>
        <w:t>计算原理</w:t>
      </w:r>
      <w:bookmarkEnd w:id="43"/>
      <w:bookmarkEnd w:id="44"/>
    </w:p>
    <w:p>
      <w:pPr>
        <w:pStyle w:val="5"/>
      </w:pPr>
      <w:bookmarkStart w:id="45" w:name="_Toc50050019"/>
      <w:bookmarkStart w:id="46" w:name="_Toc58243674"/>
      <w:bookmarkStart w:id="47" w:name="_Toc451698937"/>
      <w:bookmarkStart w:id="48" w:name="_Toc452108765"/>
      <w:r>
        <w:rPr>
          <w:rFonts w:hint="eastAsia"/>
        </w:rPr>
        <w:t>湍流模型</w:t>
      </w:r>
      <w:bookmarkEnd w:id="45"/>
      <w:bookmarkEnd w:id="4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9" w:name="_Toc58243675"/>
      <w:bookmarkStart w:id="50" w:name="_Toc50050020"/>
      <w:bookmarkStart w:id="51" w:name="_Toc8151"/>
      <w:bookmarkStart w:id="52" w:name="_Toc452108766"/>
      <w:bookmarkStart w:id="53" w:name="_Toc451698938"/>
      <w:r>
        <w:rPr>
          <w:rFonts w:hint="eastAsia"/>
        </w:rPr>
        <w:t>边界条件</w:t>
      </w:r>
      <w:bookmarkEnd w:id="49"/>
      <w:bookmarkEnd w:id="50"/>
      <w:bookmarkEnd w:id="51"/>
      <w:bookmarkEnd w:id="52"/>
      <w:bookmarkEnd w:id="53"/>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4" w:name="_Toc58243676"/>
      <w:bookmarkStart w:id="55" w:name="_Toc23583"/>
      <w:bookmarkStart w:id="56" w:name="_Toc50050021"/>
      <w:bookmarkStart w:id="57" w:name="_Toc451698939"/>
      <w:bookmarkStart w:id="58" w:name="_Toc452108767"/>
      <w:r>
        <w:rPr>
          <w:rFonts w:hint="eastAsia"/>
        </w:rPr>
        <w:t>求解计算</w:t>
      </w:r>
      <w:bookmarkEnd w:id="54"/>
      <w:bookmarkEnd w:id="55"/>
      <w:bookmarkEnd w:id="56"/>
      <w:bookmarkEnd w:id="57"/>
      <w:bookmarkEnd w:id="58"/>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1" w:name="_Toc452108768"/>
      <w:bookmarkStart w:id="62" w:name="_Toc50050022"/>
      <w:bookmarkStart w:id="63" w:name="_Toc3745"/>
      <w:bookmarkStart w:id="64" w:name="_Toc58243677"/>
      <w:r>
        <w:rPr>
          <w:rFonts w:hint="eastAsia"/>
        </w:rPr>
        <w:t>结果</w:t>
      </w:r>
      <w:r>
        <w:t>分析</w:t>
      </w:r>
      <w:bookmarkEnd w:id="61"/>
      <w:bookmarkEnd w:id="62"/>
      <w:bookmarkEnd w:id="63"/>
      <w:bookmarkEnd w:id="64"/>
    </w:p>
    <w:p>
      <w:pPr>
        <w:pStyle w:val="4"/>
      </w:pPr>
      <w:bookmarkStart w:id="65" w:name="_Toc58243678"/>
      <w:bookmarkStart w:id="66" w:name="_Toc50050023"/>
      <w:r>
        <w:rPr>
          <w:rFonts w:hint="eastAsia"/>
        </w:rPr>
        <w:t>室内速度场分布</w:t>
      </w:r>
      <w:bookmarkEnd w:id="65"/>
      <w:bookmarkEnd w:id="66"/>
    </w:p>
    <w:p>
      <w:pPr>
        <w:pStyle w:val="3"/>
        <w:ind w:firstLine="0" w:firstLineChars="0"/>
        <w:jc w:val="center"/>
        <w:rPr>
          <w:lang w:val="en-US"/>
        </w:rPr>
      </w:pPr>
      <w:bookmarkStart w:id="67"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7"/>
    <w:p>
      <w:pPr>
        <w:pStyle w:val="4"/>
      </w:pPr>
      <w:bookmarkStart w:id="68" w:name="_Toc58243679"/>
      <w:bookmarkStart w:id="69" w:name="_Toc50050024"/>
      <w:r>
        <w:rPr>
          <w:rFonts w:hint="eastAsia"/>
        </w:rPr>
        <w:t>室内风速矢量图</w:t>
      </w:r>
      <w:bookmarkEnd w:id="68"/>
      <w:bookmarkEnd w:id="69"/>
    </w:p>
    <w:p>
      <w:pPr>
        <w:pStyle w:val="3"/>
        <w:ind w:firstLine="0" w:firstLineChars="0"/>
        <w:jc w:val="center"/>
        <w:rPr>
          <w:lang w:val="en-US"/>
        </w:rPr>
      </w:pPr>
      <w:bookmarkStart w:id="70"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0"/>
    <w:p>
      <w:pPr>
        <w:pStyle w:val="2"/>
        <w:rPr>
          <w:sz w:val="36"/>
          <w:szCs w:val="36"/>
        </w:rPr>
      </w:pPr>
      <w:bookmarkStart w:id="71" w:name="_Toc58243680"/>
      <w:bookmarkStart w:id="72" w:name="_Toc50050025"/>
      <w:bookmarkStart w:id="73" w:name="_GoBack"/>
      <w:bookmarkEnd w:id="73"/>
      <w:r>
        <w:rPr>
          <w:rFonts w:hint="eastAsia"/>
          <w:sz w:val="36"/>
          <w:szCs w:val="36"/>
        </w:rPr>
        <w:t>结论</w:t>
      </w:r>
      <w:bookmarkEnd w:id="71"/>
      <w:bookmarkEnd w:id="72"/>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jExMTkwNGRmMjRhNmNiN2Y0YzFhYjNkZTQzZWFhNDcifQ=="/>
  </w:docVars>
  <w:rsids>
    <w:rsidRoot w:val="00217F62"/>
    <w:rsid w:val="001915A3"/>
    <w:rsid w:val="00217F62"/>
    <w:rsid w:val="00900660"/>
    <w:rsid w:val="00A906D8"/>
    <w:rsid w:val="00AB5A74"/>
    <w:rsid w:val="00F071AE"/>
    <w:rsid w:val="281A608D"/>
    <w:rsid w:val="477A0BC3"/>
    <w:rsid w:val="650640D1"/>
    <w:rsid w:val="6F4B1C6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Char"/>
    <w:link w:val="2"/>
    <w:qFormat/>
    <w:uiPriority w:val="0"/>
    <w:rPr>
      <w:b/>
      <w:bCs/>
      <w:kern w:val="32"/>
      <w:sz w:val="28"/>
      <w:szCs w:val="28"/>
    </w:rPr>
  </w:style>
  <w:style w:type="character" w:customStyle="1" w:styleId="29">
    <w:name w:val="标题 2 Char"/>
    <w:link w:val="4"/>
    <w:qFormat/>
    <w:uiPriority w:val="0"/>
    <w:rPr>
      <w:rFonts w:ascii="宋体" w:cs="Arial"/>
      <w:b/>
      <w:bCs/>
      <w:iCs/>
      <w:color w:val="000000"/>
      <w:sz w:val="24"/>
      <w:szCs w:val="24"/>
    </w:rPr>
  </w:style>
  <w:style w:type="character" w:customStyle="1" w:styleId="30">
    <w:name w:val="页脚 Char"/>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uiPriority w:val="0"/>
    <w:rPr>
      <w:rFonts w:ascii="宋体" w:hAnsi="宋体" w:cs="Arial"/>
      <w:b/>
      <w:bCs/>
      <w:sz w:val="21"/>
      <w:szCs w:val="21"/>
    </w:rPr>
  </w:style>
  <w:style w:type="character" w:customStyle="1" w:styleId="35">
    <w:name w:val="批注框文本 Char"/>
    <w:link w:val="17"/>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qFormat/>
    <w:uiPriority w:val="0"/>
    <w:rPr>
      <w:b/>
      <w:bCs/>
      <w:sz w:val="21"/>
      <w:szCs w:val="28"/>
      <w:lang w:val="en-GB"/>
    </w:rPr>
  </w:style>
  <w:style w:type="character" w:customStyle="1" w:styleId="39">
    <w:name w:val="标题 5 Char"/>
    <w:link w:val="7"/>
    <w:qFormat/>
    <w:uiPriority w:val="0"/>
    <w:rPr>
      <w:b/>
      <w:bCs/>
      <w:iCs/>
      <w:sz w:val="21"/>
      <w:szCs w:val="26"/>
      <w:lang w:val="en-GB"/>
    </w:rPr>
  </w:style>
  <w:style w:type="character" w:customStyle="1" w:styleId="40">
    <w:name w:val="标题 6 Char"/>
    <w:link w:val="8"/>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uiPriority w:val="0"/>
    <w:rPr>
      <w:rFonts w:ascii="Arial" w:hAnsi="Arial" w:cs="Arial"/>
      <w:sz w:val="22"/>
      <w:szCs w:val="22"/>
      <w:lang w:val="en-GB"/>
    </w:rPr>
  </w:style>
  <w:style w:type="character" w:customStyle="1" w:styleId="44">
    <w:name w:val="页眉 Char"/>
    <w:link w:val="19"/>
    <w:uiPriority w:val="0"/>
    <w:rPr>
      <w:sz w:val="21"/>
      <w:szCs w:val="18"/>
      <w:lang w:val="en-GB"/>
    </w:rPr>
  </w:style>
  <w:style w:type="character" w:customStyle="1" w:styleId="45">
    <w:name w:val="文档结构图 Char"/>
    <w:link w:val="14"/>
    <w:semiHidden/>
    <w:uiPriority w:val="0"/>
    <w:rPr>
      <w:sz w:val="21"/>
      <w:shd w:val="clear" w:color="auto" w:fill="000080"/>
      <w:lang w:val="en-GB"/>
    </w:rPr>
  </w:style>
  <w:style w:type="character" w:customStyle="1" w:styleId="46">
    <w:name w:val="正文文本缩进 Char"/>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Company>ths</Company>
  <Pages>11</Pages>
  <Words>1468</Words>
  <Characters>1594</Characters>
  <Lines>18</Lines>
  <Paragraphs>5</Paragraphs>
  <TotalTime>17</TotalTime>
  <ScaleCrop>false</ScaleCrop>
  <LinksUpToDate>false</LinksUpToDate>
  <CharactersWithSpaces>1730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2021-02-26T06:13:00Z</dcterms:created>
  <dc:creator>sware</dc:creator>
  <cp:lastModifiedBy>lenovo</cp:lastModifiedBy>
  <cp:lastPrinted>1900-12-31T16:00:00Z</cp:lastPrinted>
  <dcterms:modified xsi:type="dcterms:W3CDTF">2023-02-27T10:54:54Z</dcterms:modified>
  <dc:title>室内气流组织分析报告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46311FDF2925435497FC4912CA0913EF</vt:lpwstr>
  </property>
</Properties>
</file>