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围护结构热工性能应符合下列规定：1在室内设计温、湿度条件下，建筑非透光围护结构内表面不得结露；2供暖建筑的屋面、外墙内部不应产生冷凝；3屋顶和外墙隔热性能应满足现行国家标准《民用建筑热工设计规范》GB50176的要求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Cs w:val="21"/>
        </w:rPr>
        <w:t>简要说明采取的防结露、防潮措施：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外墙外保温：90厚挤塑聚苯板+180厚剪力墙结构/130厚岩棉板+180厚剪力墙结构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屋顶保温：100厚挤塑聚苯板+120厚钢筋混凝土板</w:t>
            </w:r>
          </w:p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外窗：65系列断桥铝三玻两腔节能门窗(5Low-E+12A+5+12A+5)</w:t>
            </w:r>
          </w:p>
        </w:tc>
      </w:tr>
    </w:tbl>
    <w:p>
      <w:pPr>
        <w:adjustRightInd w:val="0"/>
        <w:snapToGrid w:val="0"/>
        <w:ind w:left="-426" w:leftChars="-203" w:firstLine="315" w:firstLineChars="15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围护结构内表面温度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3119"/>
        <w:gridCol w:w="290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室内空气露点温度（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18</w:t>
            </w:r>
          </w:p>
        </w:tc>
        <w:tc>
          <w:tcPr>
            <w:tcW w:w="2903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2.1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18</w:t>
            </w:r>
          </w:p>
        </w:tc>
        <w:tc>
          <w:tcPr>
            <w:tcW w:w="2903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-7.6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18</w:t>
            </w:r>
          </w:p>
        </w:tc>
        <w:tc>
          <w:tcPr>
            <w:tcW w:w="2903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-7.6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其他</w:t>
            </w:r>
            <w:r>
              <w:rPr>
                <w:rFonts w:ascii="Times New Roman" w:hAnsi="Times New Roman" w:cs="Times New Roman"/>
                <w:u w:val="single"/>
                <w:lang w:val="zh-CN"/>
              </w:rPr>
              <w:t xml:space="preserve">          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highlight w:val="yellow"/>
                <w:lang w:val="zh-CN"/>
              </w:rPr>
            </w:pPr>
          </w:p>
        </w:tc>
      </w:tr>
    </w:tbl>
    <w:p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Style w:val="6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952"/>
        <w:gridCol w:w="2410"/>
        <w:gridCol w:w="2538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内表面最高温度（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标准限值要求（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</w:t>
            </w:r>
          </w:p>
        </w:tc>
        <w:tc>
          <w:tcPr>
            <w:tcW w:w="1329" w:type="pct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894" w:type="pct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26</w:t>
            </w:r>
          </w:p>
        </w:tc>
        <w:tc>
          <w:tcPr>
            <w:tcW w:w="1329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-5</w:t>
            </w:r>
          </w:p>
        </w:tc>
        <w:tc>
          <w:tcPr>
            <w:tcW w:w="894" w:type="pct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26</w:t>
            </w:r>
          </w:p>
        </w:tc>
        <w:tc>
          <w:tcPr>
            <w:tcW w:w="1329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-5</w:t>
            </w:r>
          </w:p>
        </w:tc>
        <w:tc>
          <w:tcPr>
            <w:tcW w:w="894" w:type="pct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、说明及节点大样；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）节能计算书、</w:t>
      </w:r>
      <w:r>
        <w:rPr>
          <w:rFonts w:ascii="Times New Roman" w:hAnsi="Times New Roman" w:eastAsia="宋体" w:cs="Times New Roman"/>
          <w:szCs w:val="21"/>
        </w:rPr>
        <w:t>围护结构防结露验算报告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隔热性能验算报告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内部冷凝验算报告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围护</w:t>
      </w:r>
      <w:r>
        <w:rPr>
          <w:rFonts w:ascii="Times New Roman" w:hAnsi="Times New Roman" w:eastAsia="宋体" w:cs="Times New Roman"/>
          <w:szCs w:val="21"/>
        </w:rPr>
        <w:t>结构隔热性能计算书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建筑竣工图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1"/>
              </w:rPr>
              <w:t>节能计算书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925170"/>
    <w:rsid w:val="00074A38"/>
    <w:rsid w:val="002425BA"/>
    <w:rsid w:val="002B2B7C"/>
    <w:rsid w:val="00405795"/>
    <w:rsid w:val="0049349E"/>
    <w:rsid w:val="008F6E77"/>
    <w:rsid w:val="00925170"/>
    <w:rsid w:val="00F852F4"/>
    <w:rsid w:val="11C765B9"/>
    <w:rsid w:val="4100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505</Characters>
  <Lines>4</Lines>
  <Paragraphs>1</Paragraphs>
  <TotalTime>0</TotalTime>
  <ScaleCrop>false</ScaleCrop>
  <LinksUpToDate>false</LinksUpToDate>
  <CharactersWithSpaces>519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远离地球</cp:lastModifiedBy>
  <dcterms:modified xsi:type="dcterms:W3CDTF">2023-03-08T07:23:13Z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173E2927B28245EBA4DA29E177786C75</vt:lpwstr>
  </property>
</Properties>
</file>