
<file path=[Content_Types].xml><?xml version="1.0" encoding="utf-8"?>
<Types xmlns="http://schemas.openxmlformats.org/package/2006/content-types">
  <Default Extension="png" ContentType="image/png"/>
  <Default Extension="bmp" ContentType="image/bmp"/>
  <Default Extension="wdp" ContentType="image/vnd.ms-photo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微软雅黑" w:hAnsi="微软雅黑" w:eastAsia="微软雅黑"/>
          <w:bCs/>
          <w:spacing w:val="20"/>
          <w:sz w:val="66"/>
          <w:szCs w:val="66"/>
        </w:rPr>
      </w:pPr>
      <w:r>
        <w:rPr>
          <w:rFonts w:hint="eastAsia" w:ascii="微软雅黑" w:hAnsi="微软雅黑" w:eastAsia="微软雅黑"/>
          <w:bCs/>
          <w:spacing w:val="20"/>
          <w:sz w:val="66"/>
          <w:szCs w:val="66"/>
        </w:rPr>
        <w:t>建筑碳排放计算报告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0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0"/>
          <w:szCs w:val="44"/>
          <w:lang w:val="en-US"/>
        </w:rPr>
        <w:t>居住建筑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shd w:val="clear" w:color="auto" w:fill="auto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工程名称：</w:t>
            </w:r>
          </w:p>
        </w:tc>
        <w:tc>
          <w:tcPr>
            <w:tcW w:w="4177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织享田·聚秾间</w:t>
            </w:r>
            <w:bookmarkStart w:id="149" w:name="_GoBack"/>
            <w:bookmarkEnd w:id="14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shd w:val="clear" w:color="auto" w:fill="auto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工程地点：</w:t>
            </w:r>
          </w:p>
        </w:tc>
        <w:tc>
          <w:tcPr>
            <w:tcW w:w="4177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内蒙古-包头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shd w:val="clear" w:color="auto" w:fill="auto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建设单位：</w:t>
            </w:r>
          </w:p>
        </w:tc>
        <w:tc>
          <w:tcPr>
            <w:tcW w:w="4177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shd w:val="clear" w:color="auto" w:fill="auto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设计单位：</w:t>
            </w:r>
          </w:p>
        </w:tc>
        <w:tc>
          <w:tcPr>
            <w:tcW w:w="4177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shd w:val="clear" w:color="auto" w:fill="auto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人：</w:t>
            </w:r>
          </w:p>
        </w:tc>
        <w:tc>
          <w:tcPr>
            <w:tcW w:w="417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shd w:val="clear" w:color="auto" w:fill="auto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人：</w:t>
            </w:r>
          </w:p>
        </w:tc>
        <w:tc>
          <w:tcPr>
            <w:tcW w:w="417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shd w:val="clear" w:color="auto" w:fill="auto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人：</w:t>
            </w:r>
          </w:p>
        </w:tc>
        <w:tc>
          <w:tcPr>
            <w:tcW w:w="417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shd w:val="clear" w:color="auto" w:fill="auto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编制日期：</w:t>
            </w:r>
          </w:p>
        </w:tc>
        <w:tc>
          <w:tcPr>
            <w:tcW w:w="4177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2022年12月21日</w:t>
            </w:r>
            <w:bookmarkEnd w:id="4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color w:val="7F7F7F" w:themeColor="background1" w:themeShade="80"/>
          <w:sz w:val="30"/>
          <w:szCs w:val="32"/>
        </w:rPr>
      </w:pPr>
      <w:bookmarkStart w:id="5" w:name="二维码"/>
      <w:bookmarkEnd w:id="5"/>
      <w:r>
        <w:drawing>
          <wp:inline distT="0" distB="0" distL="0" distR="0">
            <wp:extent cx="1514475" cy="15144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32"/>
        </w:rPr>
      </w:pPr>
    </w:p>
    <w:tbl>
      <w:tblPr>
        <w:tblStyle w:val="19"/>
        <w:tblW w:w="0" w:type="auto"/>
        <w:tblInd w:w="2547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35"/>
      </w:tblGrid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计算软件</w:t>
            </w:r>
          </w:p>
        </w:tc>
        <w:tc>
          <w:tcPr>
            <w:tcW w:w="2835" w:type="dxa"/>
          </w:tcPr>
          <w:p>
            <w:pPr>
              <w:spacing w:line="240" w:lineRule="auto"/>
            </w:pPr>
            <w:bookmarkStart w:id="6" w:name="软件全称"/>
            <w:r>
              <w:t>建筑碳排放CEEB2023</w:t>
            </w:r>
            <w:bookmarkEnd w:id="6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软件版本</w:t>
            </w:r>
          </w:p>
        </w:tc>
        <w:tc>
          <w:tcPr>
            <w:tcW w:w="2835" w:type="dxa"/>
          </w:tcPr>
          <w:p>
            <w:pPr>
              <w:spacing w:line="240" w:lineRule="auto"/>
            </w:pPr>
            <w:bookmarkStart w:id="7" w:name="软件版本"/>
            <w:r>
              <w:t>20220505(SP1)</w:t>
            </w:r>
            <w:bookmarkEnd w:id="7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研发单位</w:t>
            </w:r>
          </w:p>
        </w:tc>
        <w:tc>
          <w:tcPr>
            <w:tcW w:w="283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北京绿建软件股份有限公司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授权编码</w:t>
            </w:r>
          </w:p>
        </w:tc>
        <w:tc>
          <w:tcPr>
            <w:tcW w:w="2835" w:type="dxa"/>
          </w:tcPr>
          <w:p>
            <w:pPr>
              <w:spacing w:line="240" w:lineRule="auto"/>
            </w:pPr>
            <w:bookmarkStart w:id="8" w:name="加密锁号"/>
            <w:r>
              <w:t>T17708473286</w:t>
            </w:r>
            <w:bookmarkEnd w:id="8"/>
          </w:p>
        </w:tc>
      </w:tr>
    </w:tbl>
    <w:p>
      <w:pPr>
        <w:jc w:val="center"/>
        <w:rPr>
          <w:rFonts w:ascii="宋体" w:hAnsi="宋体"/>
          <w:b/>
          <w:bCs/>
          <w:szCs w:val="32"/>
        </w:rPr>
      </w:pP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_Toc1994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_Toc23486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_Toc23486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_Toc6741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_Toc6741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_Toc31210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_Toc31210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_Toc26901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_Toc26901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_Toc4612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_Toc4612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_Toc4947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_Toc4947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_Toc15552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_Toc15552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_Toc4957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_Toc4957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_Toc17935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_Toc17935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_Toc15561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_Toc15561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_Toc21716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_Toc21716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_Toc24057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_Toc24057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_Toc15594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房间表</w:t>
      </w:r>
      <w:r>
        <w:tab/>
      </w:r>
      <w:r>
        <w:fldChar w:fldCharType="begin"/>
      </w:r>
      <w:r>
        <w:instrText xml:space="preserve"> PAGEREF _Toc15594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_Toc9834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_Toc9834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_Toc13981 </w:instrText>
      </w:r>
      <w:r>
        <w:fldChar w:fldCharType="separate"/>
      </w:r>
      <w:r>
        <w:rPr>
          <w:rFonts w:hint="eastAsia"/>
        </w:rPr>
        <w:t xml:space="preserve">9 </w:t>
      </w:r>
      <w:r>
        <w:t>采暖空调</w:t>
      </w:r>
      <w:r>
        <w:tab/>
      </w:r>
      <w:r>
        <w:fldChar w:fldCharType="begin"/>
      </w:r>
      <w:r>
        <w:instrText xml:space="preserve"> PAGEREF _Toc13981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_Toc16602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_Toc16602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_Toc20178 </w:instrText>
      </w:r>
      <w:r>
        <w:fldChar w:fldCharType="separate"/>
      </w:r>
      <w:r>
        <w:rPr>
          <w:rFonts w:hint="eastAsia"/>
        </w:rPr>
        <w:t xml:space="preserve">11 </w:t>
      </w:r>
      <w:r>
        <w:t>设备维护</w:t>
      </w:r>
      <w:r>
        <w:tab/>
      </w:r>
      <w:r>
        <w:fldChar w:fldCharType="begin"/>
      </w:r>
      <w:r>
        <w:instrText xml:space="preserve"> PAGEREF _Toc20178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_Toc18253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采暖空调设备</w:t>
      </w:r>
      <w:r>
        <w:tab/>
      </w:r>
      <w:r>
        <w:fldChar w:fldCharType="begin"/>
      </w:r>
      <w:r>
        <w:instrText xml:space="preserve"> PAGEREF _Toc18253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_Toc15717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电梯</w:t>
      </w:r>
      <w:r>
        <w:tab/>
      </w:r>
      <w:r>
        <w:fldChar w:fldCharType="begin"/>
      </w:r>
      <w:r>
        <w:instrText xml:space="preserve"> PAGEREF _Toc15717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_Toc10351 </w:instrText>
      </w:r>
      <w:r>
        <w:fldChar w:fldCharType="separate"/>
      </w:r>
      <w:r>
        <w:rPr>
          <w:rFonts w:hint="eastAsia"/>
        </w:rPr>
        <w:t xml:space="preserve">12 </w:t>
      </w:r>
      <w:r>
        <w:t>排风机</w:t>
      </w:r>
      <w:r>
        <w:tab/>
      </w:r>
      <w:r>
        <w:fldChar w:fldCharType="begin"/>
      </w:r>
      <w:r>
        <w:instrText xml:space="preserve"> PAGEREF _Toc10351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_Toc31629 </w:instrText>
      </w:r>
      <w:r>
        <w:fldChar w:fldCharType="separate"/>
      </w:r>
      <w:r>
        <w:rPr>
          <w:rFonts w:hint="eastAsia"/>
        </w:rPr>
        <w:t xml:space="preserve">13 </w:t>
      </w:r>
      <w:r>
        <w:t>生活热水</w:t>
      </w:r>
      <w:r>
        <w:tab/>
      </w:r>
      <w:r>
        <w:fldChar w:fldCharType="begin"/>
      </w:r>
      <w:r>
        <w:instrText xml:space="preserve"> PAGEREF _Toc31629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_Toc4337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13.1.1 </w:t>
      </w:r>
      <w:r>
        <w:t>热水需求</w:t>
      </w:r>
      <w:r>
        <w:tab/>
      </w:r>
      <w:r>
        <w:fldChar w:fldCharType="begin"/>
      </w:r>
      <w:r>
        <w:instrText xml:space="preserve"> PAGEREF _Toc4337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13.1.2 </w:t>
      </w:r>
      <w:r>
        <w:t>太阳能集热</w:t>
      </w:r>
      <w:r>
        <w:tab/>
      </w:r>
      <w:r>
        <w:fldChar w:fldCharType="begin"/>
      </w:r>
      <w:r>
        <w:instrText xml:space="preserve"> PAGEREF _Toc578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_Toc16583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13.1.3 </w:t>
      </w:r>
      <w:r>
        <w:t>热水设备</w:t>
      </w:r>
      <w:r>
        <w:tab/>
      </w:r>
      <w:r>
        <w:fldChar w:fldCharType="begin"/>
      </w:r>
      <w:r>
        <w:instrText xml:space="preserve"> PAGEREF _Toc16583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_Toc6397 </w:instrText>
      </w:r>
      <w:r>
        <w:fldChar w:fldCharType="separate"/>
      </w:r>
      <w:r>
        <w:rPr>
          <w:rFonts w:hint="eastAsia"/>
        </w:rPr>
        <w:t xml:space="preserve">14 </w:t>
      </w:r>
      <w:r>
        <w:t>电梯</w:t>
      </w:r>
      <w:r>
        <w:tab/>
      </w:r>
      <w:r>
        <w:fldChar w:fldCharType="begin"/>
      </w:r>
      <w:r>
        <w:instrText xml:space="preserve"> PAGEREF _Toc6397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_Toc13181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直梯</w:t>
      </w:r>
      <w:r>
        <w:tab/>
      </w:r>
      <w:r>
        <w:fldChar w:fldCharType="begin"/>
      </w:r>
      <w:r>
        <w:instrText xml:space="preserve"> PAGEREF _Toc13181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_Toc8007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电梯碳排放</w:t>
      </w:r>
      <w:r>
        <w:tab/>
      </w:r>
      <w:r>
        <w:fldChar w:fldCharType="begin"/>
      </w:r>
      <w:r>
        <w:instrText xml:space="preserve"> PAGEREF _Toc8007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_Toc31734 </w:instrText>
      </w:r>
      <w:r>
        <w:fldChar w:fldCharType="separate"/>
      </w:r>
      <w:r>
        <w:rPr>
          <w:rFonts w:hint="eastAsia"/>
        </w:rPr>
        <w:t xml:space="preserve">15 </w:t>
      </w:r>
      <w:r>
        <w:t>光伏发电</w:t>
      </w:r>
      <w:r>
        <w:tab/>
      </w:r>
      <w:r>
        <w:fldChar w:fldCharType="begin"/>
      </w:r>
      <w:r>
        <w:instrText xml:space="preserve"> PAGEREF _Toc31734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_Toc20468 </w:instrText>
      </w:r>
      <w:r>
        <w:fldChar w:fldCharType="separate"/>
      </w:r>
      <w:r>
        <w:rPr>
          <w:rFonts w:hint="eastAsia"/>
        </w:rPr>
        <w:t xml:space="preserve">16 </w:t>
      </w:r>
      <w:r>
        <w:t>风力发电</w:t>
      </w:r>
      <w:r>
        <w:tab/>
      </w:r>
      <w:r>
        <w:fldChar w:fldCharType="begin"/>
      </w:r>
      <w:r>
        <w:instrText xml:space="preserve"> PAGEREF _Toc20468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_Toc30540 </w:instrText>
      </w:r>
      <w:r>
        <w:fldChar w:fldCharType="separate"/>
      </w:r>
      <w:r>
        <w:rPr>
          <w:rFonts w:hint="eastAsia"/>
        </w:rPr>
        <w:t xml:space="preserve">17 </w:t>
      </w:r>
      <w:r>
        <w:t>计算结果</w:t>
      </w:r>
      <w:r>
        <w:tab/>
      </w:r>
      <w:r>
        <w:fldChar w:fldCharType="begin"/>
      </w:r>
      <w:r>
        <w:instrText xml:space="preserve"> PAGEREF _Toc30540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_Toc13051 </w:instrText>
      </w:r>
      <w:r>
        <w:fldChar w:fldCharType="separate"/>
      </w:r>
      <w:r>
        <w:rPr>
          <w:rFonts w:hint="eastAsia"/>
          <w:lang w:val="en-GB"/>
        </w:rPr>
        <w:t xml:space="preserve">17.1 </w:t>
      </w:r>
      <w:r>
        <w:t>建材生产运输碳排放</w:t>
      </w:r>
      <w:r>
        <w:tab/>
      </w:r>
      <w:r>
        <w:fldChar w:fldCharType="begin"/>
      </w:r>
      <w:r>
        <w:instrText xml:space="preserve"> PAGEREF _Toc13051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_Toc22457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17.1.1 </w:t>
      </w:r>
      <w:r>
        <w:t>建材生产阶段</w:t>
      </w:r>
      <w:r>
        <w:tab/>
      </w:r>
      <w:r>
        <w:fldChar w:fldCharType="begin"/>
      </w:r>
      <w:r>
        <w:instrText xml:space="preserve"> PAGEREF _Toc22457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_Toc23370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17.1.2 </w:t>
      </w:r>
      <w:r>
        <w:t>建材运输阶段</w:t>
      </w:r>
      <w:r>
        <w:tab/>
      </w:r>
      <w:r>
        <w:fldChar w:fldCharType="begin"/>
      </w:r>
      <w:r>
        <w:instrText xml:space="preserve"> PAGEREF _Toc23370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_Toc20392 </w:instrText>
      </w:r>
      <w:r>
        <w:fldChar w:fldCharType="separate"/>
      </w:r>
      <w:r>
        <w:rPr>
          <w:rFonts w:hint="eastAsia"/>
          <w:lang w:val="en-GB"/>
        </w:rPr>
        <w:t xml:space="preserve">17.2 </w:t>
      </w:r>
      <w:r>
        <w:t>建筑建造拆除碳排放</w:t>
      </w:r>
      <w:r>
        <w:tab/>
      </w:r>
      <w:r>
        <w:fldChar w:fldCharType="begin"/>
      </w:r>
      <w:r>
        <w:instrText xml:space="preserve"> PAGEREF _Toc20392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_Toc14346 </w:instrText>
      </w:r>
      <w:r>
        <w:fldChar w:fldCharType="separate"/>
      </w:r>
      <w:r>
        <w:rPr>
          <w:rFonts w:hint="eastAsia"/>
          <w:lang w:val="en-GB"/>
        </w:rPr>
        <w:t xml:space="preserve">17.3 </w:t>
      </w:r>
      <w:r>
        <w:t>碳汇</w:t>
      </w:r>
      <w:r>
        <w:tab/>
      </w:r>
      <w:r>
        <w:fldChar w:fldCharType="begin"/>
      </w:r>
      <w:r>
        <w:instrText xml:space="preserve"> PAGEREF _Toc14346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_Toc9821 </w:instrText>
      </w:r>
      <w:r>
        <w:fldChar w:fldCharType="separate"/>
      </w:r>
      <w:r>
        <w:rPr>
          <w:rFonts w:hint="eastAsia"/>
          <w:lang w:val="en-GB"/>
        </w:rPr>
        <w:t xml:space="preserve">17.4 </w:t>
      </w:r>
      <w:r>
        <w:t>建筑运行碳排放</w:t>
      </w:r>
      <w:r>
        <w:tab/>
      </w:r>
      <w:r>
        <w:fldChar w:fldCharType="begin"/>
      </w:r>
      <w:r>
        <w:instrText xml:space="preserve"> PAGEREF _Toc9821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_Toc15661 </w:instrText>
      </w:r>
      <w:r>
        <w:fldChar w:fldCharType="separate"/>
      </w:r>
      <w:r>
        <w:rPr>
          <w:rFonts w:hint="eastAsia"/>
          <w:lang w:val="en-GB"/>
        </w:rPr>
        <w:t xml:space="preserve">17.5 </w:t>
      </w:r>
      <w:r>
        <w:t>全生命周期</w:t>
      </w:r>
      <w:r>
        <w:tab/>
      </w:r>
      <w:r>
        <w:fldChar w:fldCharType="begin"/>
      </w:r>
      <w:r>
        <w:instrText xml:space="preserve"> PAGEREF _Toc15661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_Toc2774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17.5.1 </w:t>
      </w:r>
      <w:r>
        <w:t>单位面积指标</w:t>
      </w:r>
      <w:r>
        <w:tab/>
      </w:r>
      <w:r>
        <w:fldChar w:fldCharType="begin"/>
      </w:r>
      <w:r>
        <w:instrText xml:space="preserve"> PAGEREF _Toc2774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17.5.2 </w:t>
      </w:r>
      <w:r>
        <w:t>总碳排放量</w:t>
      </w:r>
      <w:r>
        <w:tab/>
      </w:r>
      <w:r>
        <w:fldChar w:fldCharType="begin"/>
      </w:r>
      <w:r>
        <w:instrText xml:space="preserve"> PAGEREF _Toc1339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_Toc24284 </w:instrText>
      </w:r>
      <w:r>
        <w:fldChar w:fldCharType="separate"/>
      </w:r>
      <w:r>
        <w:rPr>
          <w:rFonts w:hint="eastAsia"/>
        </w:rPr>
        <w:t xml:space="preserve">18 </w:t>
      </w:r>
      <w:r>
        <w:t>附录</w:t>
      </w:r>
      <w:r>
        <w:tab/>
      </w:r>
      <w:r>
        <w:fldChar w:fldCharType="begin"/>
      </w:r>
      <w:r>
        <w:instrText xml:space="preserve"> PAGEREF _Toc24284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_Toc24249 </w:instrText>
      </w:r>
      <w:r>
        <w:fldChar w:fldCharType="separate"/>
      </w:r>
      <w:r>
        <w:rPr>
          <w:rFonts w:hint="eastAsia"/>
          <w:lang w:val="en-GB"/>
        </w:rPr>
        <w:t xml:space="preserve">18.1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_Toc24249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_Toc17236 </w:instrText>
      </w:r>
      <w:r>
        <w:fldChar w:fldCharType="separate"/>
      </w:r>
      <w:r>
        <w:rPr>
          <w:rFonts w:hint="eastAsia"/>
          <w:lang w:val="en-GB"/>
        </w:rPr>
        <w:t xml:space="preserve">18.2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_Toc17236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_Toc2466 </w:instrText>
      </w:r>
      <w:r>
        <w:fldChar w:fldCharType="separate"/>
      </w:r>
      <w:r>
        <w:rPr>
          <w:rFonts w:hint="eastAsia"/>
          <w:lang w:val="en-GB"/>
        </w:rPr>
        <w:t xml:space="preserve">18.3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_Toc2466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9" w:name="_Toc1994"/>
      <w:r>
        <w:rPr>
          <w:rFonts w:hint="eastAsia"/>
        </w:rPr>
        <w:t>建筑概况</w:t>
      </w:r>
      <w:bookmarkEnd w:id="9"/>
    </w:p>
    <w:tbl>
      <w:tblPr>
        <w:tblStyle w:val="18"/>
        <w:tblW w:w="4885" w:type="pct"/>
        <w:tblInd w:w="122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0" w:name="工程名称"/>
            <w:r>
              <w:t>新建项目</w:t>
            </w:r>
            <w:bookmarkEnd w:id="10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工程地点"/>
            <w:r>
              <w:t>内蒙古-包头</w:t>
            </w:r>
            <w:bookmarkEnd w:id="11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2" w:name="纬度"/>
            <w:r>
              <w:rPr>
                <w:rFonts w:hint="eastAsia" w:ascii="宋体" w:hAnsi="宋体"/>
                <w:lang w:val="en-US"/>
              </w:rPr>
              <w:t>41.00</w:t>
            </w:r>
            <w:bookmarkEnd w:id="12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3" w:name="经度"/>
            <w:r>
              <w:rPr>
                <w:rFonts w:hint="eastAsia" w:ascii="宋体" w:hAnsi="宋体"/>
                <w:lang w:val="en-US"/>
              </w:rPr>
              <w:t>110.00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寿命"/>
            <w:r>
              <w:t>50</w:t>
            </w:r>
            <w:bookmarkEnd w:id="14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5" w:name="地上建筑面积"/>
            <w:r>
              <w:rPr>
                <w:rFonts w:hint="eastAsia" w:ascii="宋体" w:hAnsi="宋体"/>
                <w:lang w:val="en-US"/>
              </w:rPr>
              <w:t>3882</w:t>
            </w:r>
            <w:bookmarkEnd w:id="15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6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6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高度"/>
            <w:r>
              <w:rPr>
                <w:rFonts w:hint="eastAsia" w:ascii="宋体" w:hAnsi="宋体"/>
                <w:lang w:val="en-US"/>
              </w:rPr>
              <w:t>8.0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0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0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建筑体积"/>
            <w:r>
              <w:t>15528.02</w:t>
            </w:r>
            <w:bookmarkEnd w:id="21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外表面积"/>
            <w:r>
              <w:t>5593.44</w:t>
            </w:r>
            <w:bookmarkEnd w:id="22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北向角度"/>
            <w:r>
              <w:t>90</w:t>
            </w:r>
            <w:bookmarkEnd w:id="23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结构类型"/>
            <w:r>
              <w:t>钢结构</w:t>
            </w:r>
            <w:bookmarkEnd w:id="24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墙ρ"/>
            <w:r>
              <w:rPr>
                <w:rFonts w:hint="eastAsia"/>
              </w:rPr>
              <w:t>0.75</w:t>
            </w:r>
            <w:bookmarkEnd w:id="25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屋顶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27" w:name="控温期"/>
            <w:r>
              <w:t>全年控温</w:t>
            </w:r>
            <w:bookmarkEnd w:id="27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8" w:name="TitleFormat"/>
    </w:p>
    <w:p>
      <w:pPr>
        <w:pStyle w:val="2"/>
      </w:pPr>
      <w:r>
        <w:rPr>
          <w:rFonts w:hint="eastAsia"/>
        </w:rPr>
        <w:t xml:space="preserve"> </w:t>
      </w:r>
      <w:bookmarkStart w:id="29" w:name="_Toc23486"/>
      <w:r>
        <w:rPr>
          <w:rFonts w:hint="eastAsia"/>
        </w:rPr>
        <w:t>标准依据</w:t>
      </w:r>
      <w:bookmarkEnd w:id="28"/>
      <w:bookmarkEnd w:id="29"/>
    </w:p>
    <w:p>
      <w:pPr>
        <w:pStyle w:val="3"/>
        <w:ind w:firstLine="0" w:firstLineChars="0"/>
        <w:rPr>
          <w:lang w:val="en-US"/>
        </w:rPr>
      </w:pPr>
      <w:bookmarkStart w:id="30" w:name="计算依据"/>
      <w:bookmarkEnd w:id="30"/>
      <w:r>
        <w:rPr>
          <w:lang w:val="en-US"/>
        </w:rPr>
        <w:t>1. 《建筑节能与可再生能源利用通用规范》GB 55015-2021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1" w:name="_Toc59802421"/>
      <w:bookmarkStart w:id="32" w:name="_Toc59787735"/>
      <w:bookmarkStart w:id="33" w:name="_Toc59800596"/>
      <w:bookmarkStart w:id="34" w:name="_Toc58336110"/>
      <w:bookmarkStart w:id="35" w:name="_Toc6741"/>
      <w:r>
        <w:rPr>
          <w:rFonts w:hint="eastAsia"/>
        </w:rPr>
        <w:t>软件介绍</w:t>
      </w:r>
      <w:bookmarkEnd w:id="31"/>
      <w:bookmarkEnd w:id="32"/>
      <w:bookmarkEnd w:id="33"/>
      <w:bookmarkEnd w:id="34"/>
      <w:bookmarkEnd w:id="35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6" w:name="软件全称＃2"/>
      <w:r>
        <w:rPr>
          <w:rFonts w:hint="eastAsia"/>
          <w:lang w:val="en-US"/>
        </w:rPr>
        <w:t>建筑碳排放CEEB2023</w:t>
      </w:r>
      <w:bookmarkEnd w:id="36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>
      <w:pPr>
        <w:pStyle w:val="2"/>
      </w:pPr>
      <w:bookmarkStart w:id="37" w:name="_Toc31210"/>
      <w:r>
        <w:rPr>
          <w:rFonts w:hint="eastAsia"/>
        </w:rPr>
        <w:t>气象数据</w:t>
      </w:r>
      <w:bookmarkEnd w:id="37"/>
    </w:p>
    <w:p>
      <w:pPr>
        <w:pStyle w:val="4"/>
      </w:pPr>
      <w:bookmarkStart w:id="38" w:name="_Toc26901"/>
      <w:r>
        <w:rPr>
          <w:rFonts w:hint="eastAsia"/>
        </w:rPr>
        <w:t>气象地点</w:t>
      </w:r>
      <w:bookmarkEnd w:id="38"/>
    </w:p>
    <w:p>
      <w:pPr>
        <w:pStyle w:val="3"/>
        <w:ind w:firstLine="420"/>
        <w:rPr>
          <w:lang w:val="en-US"/>
        </w:rPr>
      </w:pPr>
      <w:bookmarkStart w:id="39" w:name="气象数据来源"/>
      <w:r>
        <w:t>内蒙古-达尔罕联合旗, 《建筑节能气象参数标准》</w:t>
      </w:r>
      <w:bookmarkEnd w:id="39"/>
    </w:p>
    <w:p>
      <w:pPr>
        <w:pStyle w:val="4"/>
      </w:pPr>
      <w:bookmarkStart w:id="40" w:name="_Toc4612"/>
      <w:r>
        <w:rPr>
          <w:rFonts w:hint="eastAsia"/>
        </w:rPr>
        <w:t>逐日干球温度表</w:t>
      </w:r>
      <w:bookmarkEnd w:id="40"/>
    </w:p>
    <w:p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</w:p>
    <w:p>
      <w:pPr>
        <w:pStyle w:val="4"/>
      </w:pPr>
      <w:bookmarkStart w:id="42" w:name="_Toc4947"/>
      <w:r>
        <w:rPr>
          <w:rFonts w:hint="eastAsia"/>
        </w:rPr>
        <w:t>逐月辐照量表</w:t>
      </w:r>
      <w:bookmarkEnd w:id="42"/>
    </w:p>
    <w:p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</w:p>
    <w:p>
      <w:pPr>
        <w:pStyle w:val="4"/>
      </w:pPr>
      <w:bookmarkStart w:id="44" w:name="_Toc15552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08月27日15时</w:t>
            </w:r>
          </w:p>
        </w:tc>
        <w:tc>
          <w:tcPr>
            <w:vAlign w:val="center"/>
          </w:tcPr>
          <w:p>
            <w:r>
              <w:t>32.8</w:t>
            </w:r>
          </w:p>
        </w:tc>
        <w:tc>
          <w:tcPr>
            <w:vAlign w:val="center"/>
          </w:tcPr>
          <w:p>
            <w:r>
              <w:t>13.3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41.1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12月26日05时</w:t>
            </w:r>
          </w:p>
        </w:tc>
        <w:tc>
          <w:tcPr>
            <w:vAlign w:val="center"/>
          </w:tcPr>
          <w:p>
            <w:r>
              <w:t>-35.6</w:t>
            </w:r>
          </w:p>
        </w:tc>
        <w:tc>
          <w:tcPr>
            <w:vAlign w:val="center"/>
          </w:tcPr>
          <w:p>
            <w:r>
              <w:t>-36.7</w:t>
            </w:r>
          </w:p>
        </w:tc>
        <w:tc>
          <w:tcPr>
            <w:vAlign w:val="center"/>
          </w:tcPr>
          <w:p>
            <w:r>
              <w:t>-0.4</w:t>
            </w:r>
          </w:p>
        </w:tc>
        <w:tc>
          <w:tcPr>
            <w:vAlign w:val="center"/>
          </w:tcPr>
          <w:p>
            <w:r>
              <w:t>-36.7</w:t>
            </w:r>
          </w:p>
        </w:tc>
      </w:tr>
    </w:tbl>
    <w:p>
      <w:pPr>
        <w:pStyle w:val="2"/>
        <w:widowControl w:val="0"/>
        <w:jc w:val="both"/>
      </w:pPr>
      <w:bookmarkStart w:id="45" w:name="气象峰值工况"/>
      <w:bookmarkEnd w:id="45"/>
      <w:bookmarkStart w:id="46" w:name="_Toc4957"/>
      <w:r>
        <w:t>建筑大样</w:t>
      </w:r>
      <w:bookmarkEnd w:id="46"/>
    </w:p>
    <w:p>
      <w:pPr>
        <w:widowControl w:val="0"/>
        <w:jc w:val="center"/>
      </w:pPr>
      <w:r>
        <w:drawing>
          <wp:inline distT="0" distB="0" distL="0" distR="0">
            <wp:extent cx="5667375" cy="31527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1层平面</w:t>
      </w:r>
    </w:p>
    <w:p>
      <w:pPr>
        <w:widowControl w:val="0"/>
        <w:jc w:val="center"/>
      </w:pPr>
      <w:r>
        <w:drawing>
          <wp:inline distT="0" distB="0" distL="0" distR="0">
            <wp:extent cx="5667375" cy="35147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2层平面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左视图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右视图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东北轴侧图</w:t>
      </w:r>
    </w:p>
    <w:p>
      <w:pPr>
        <w:pStyle w:val="2"/>
        <w:widowControl w:val="0"/>
        <w:jc w:val="both"/>
      </w:pPr>
      <w:bookmarkStart w:id="47" w:name="_Toc17935"/>
      <w:r>
        <w:t>围护结构</w:t>
      </w:r>
      <w:bookmarkEnd w:id="47"/>
    </w:p>
    <w:p>
      <w:pPr>
        <w:pStyle w:val="4"/>
        <w:widowControl w:val="0"/>
        <w:jc w:val="both"/>
      </w:pPr>
      <w:bookmarkStart w:id="48" w:name="_Toc15561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</w:pPr>
      <w:bookmarkStart w:id="49" w:name="_Toc21716"/>
      <w:r>
        <w:t>围护结构概况</w:t>
      </w:r>
      <w:bookmarkEnd w:id="49"/>
    </w:p>
    <w:p/>
    <w:tbl>
      <w:tblPr>
        <w:tblStyle w:val="18"/>
        <w:tblW w:w="52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513"/>
        <w:gridCol w:w="1418"/>
        <w:gridCol w:w="1164"/>
        <w:gridCol w:w="2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94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94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5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1.47</w:t>
            </w:r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房间</w:t>
            </w:r>
            <w:r>
              <w:rPr>
                <w:rFonts w:eastAsia="宋体"/>
                <w:sz w:val="21"/>
                <w:szCs w:val="21"/>
                <w:lang w:eastAsia="zh-CN"/>
              </w:rPr>
              <w:t>天窗屋顶比</w:t>
            </w:r>
          </w:p>
        </w:tc>
        <w:tc>
          <w:tcPr>
            <w:tcW w:w="2394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屋顶透明部分太阳得热系数</w:t>
            </w:r>
          </w:p>
        </w:tc>
        <w:tc>
          <w:tcPr>
            <w:tcW w:w="2394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天窗S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1.19</w:t>
            </w:r>
            <w:bookmarkEnd w:id="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非供暖地下室顶板</w:t>
            </w:r>
            <w:r>
              <w:rPr>
                <w:rFonts w:eastAsia="宋体"/>
                <w:sz w:val="21"/>
                <w:szCs w:val="21"/>
                <w:lang w:eastAsia="zh-CN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分隔供暖与非供暖空间的隔墙</w:t>
            </w:r>
            <w:r>
              <w:rPr>
                <w:rFonts w:eastAsia="宋体"/>
                <w:sz w:val="21"/>
                <w:szCs w:val="21"/>
                <w:lang w:eastAsia="zh-CN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户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分隔供暖与非供暖空间的楼板</w:t>
            </w:r>
            <w:r>
              <w:rPr>
                <w:rFonts w:eastAsia="宋体"/>
                <w:sz w:val="21"/>
                <w:szCs w:val="21"/>
                <w:lang w:eastAsia="zh-CN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采暖与非采暖楼板K"/>
            <w:bookmarkStart w:id="60" w:name="不采暖地上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周边地面保温材料层热阻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[(m2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·</w:t>
            </w:r>
            <w:r>
              <w:rPr>
                <w:rFonts w:eastAsia="宋体"/>
                <w:sz w:val="21"/>
                <w:szCs w:val="21"/>
                <w:lang w:eastAsia="zh-CN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0.00</w:t>
            </w:r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地下室外墙保温材料层热阻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[(m2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·</w:t>
            </w:r>
            <w:r>
              <w:rPr>
                <w:rFonts w:eastAsia="宋体"/>
                <w:sz w:val="21"/>
                <w:szCs w:val="21"/>
                <w:lang w:eastAsia="zh-CN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20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1285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26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596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107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320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2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最不利开间窗墙比－南向"/>
            <w:bookmarkStart w:id="64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63"/>
            <w:bookmarkEnd w:id="64"/>
          </w:p>
        </w:tc>
        <w:tc>
          <w:tcPr>
            <w:tcW w:w="59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外窗K－南向"/>
            <w:bookmarkStart w:id="66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65"/>
            <w:bookmarkEnd w:id="66"/>
          </w:p>
        </w:tc>
        <w:tc>
          <w:tcPr>
            <w:tcW w:w="1071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6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1320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71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2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窗墙比－北向"/>
            <w:bookmarkStart w:id="69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0.47</w:t>
            </w:r>
            <w:bookmarkEnd w:id="68"/>
            <w:bookmarkEnd w:id="69"/>
          </w:p>
        </w:tc>
        <w:tc>
          <w:tcPr>
            <w:tcW w:w="59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外窗K－北向"/>
            <w:bookmarkStart w:id="71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70"/>
            <w:bookmarkEnd w:id="71"/>
          </w:p>
        </w:tc>
        <w:tc>
          <w:tcPr>
            <w:tcW w:w="1071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7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71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2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窗墙比－东向"/>
            <w:bookmarkStart w:id="74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0.46</w:t>
            </w:r>
            <w:bookmarkEnd w:id="73"/>
            <w:bookmarkEnd w:id="74"/>
          </w:p>
        </w:tc>
        <w:tc>
          <w:tcPr>
            <w:tcW w:w="59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最不利窗墙比房间外窗K－东向"/>
            <w:bookmarkStart w:id="76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75"/>
            <w:bookmarkEnd w:id="76"/>
          </w:p>
        </w:tc>
        <w:tc>
          <w:tcPr>
            <w:tcW w:w="1071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7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71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2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窗墙比－西向"/>
            <w:bookmarkStart w:id="79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0.50</w:t>
            </w:r>
            <w:bookmarkEnd w:id="78"/>
            <w:bookmarkEnd w:id="79"/>
          </w:p>
        </w:tc>
        <w:tc>
          <w:tcPr>
            <w:tcW w:w="59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最不利窗墙比房间外窗K－西向"/>
            <w:bookmarkStart w:id="81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80"/>
            <w:bookmarkEnd w:id="81"/>
          </w:p>
        </w:tc>
        <w:tc>
          <w:tcPr>
            <w:tcW w:w="1071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8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71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widowControl w:val="0"/>
        <w:jc w:val="both"/>
      </w:pPr>
    </w:p>
    <w:p>
      <w:pPr>
        <w:pStyle w:val="2"/>
        <w:widowControl w:val="0"/>
        <w:jc w:val="both"/>
      </w:pPr>
      <w:bookmarkStart w:id="83" w:name="_Toc24057"/>
      <w:r>
        <w:t>房间类型</w:t>
      </w:r>
      <w:bookmarkEnd w:id="83"/>
    </w:p>
    <w:p>
      <w:pPr>
        <w:pStyle w:val="4"/>
        <w:widowControl w:val="0"/>
        <w:jc w:val="both"/>
      </w:pPr>
      <w:bookmarkStart w:id="84" w:name="_Toc15594"/>
      <w:r>
        <w:t>房间表</w:t>
      </w:r>
      <w:bookmarkEnd w:id="8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4"/>
        <w:widowControl w:val="0"/>
        <w:jc w:val="both"/>
      </w:pPr>
      <w:bookmarkStart w:id="85" w:name="_Toc9834"/>
      <w:r>
        <w:t>作息时间表</w:t>
      </w:r>
      <w:bookmarkEnd w:id="85"/>
    </w:p>
    <w:p>
      <w:pPr>
        <w:widowControl w:val="0"/>
        <w:jc w:val="both"/>
      </w:pPr>
      <w:r>
        <w:t>详见附录</w:t>
      </w:r>
    </w:p>
    <w:p>
      <w:pPr>
        <w:pStyle w:val="2"/>
        <w:widowControl w:val="0"/>
        <w:jc w:val="both"/>
      </w:pPr>
      <w:bookmarkStart w:id="86" w:name="_Toc13981"/>
      <w:r>
        <w:t>采暖空调</w:t>
      </w:r>
      <w:bookmarkEnd w:id="8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</w:t>
            </w:r>
          </w:p>
        </w:tc>
        <w:tc>
          <w:tcPr>
            <w:vAlign w:val="center"/>
          </w:tcPr>
          <w:p>
            <w:r>
              <w:t>7560</w:t>
            </w:r>
          </w:p>
        </w:tc>
        <w:tc>
          <w:tcPr>
            <w:vAlign w:val="center"/>
          </w:tcPr>
          <w:p>
            <w:r>
              <w:t>3.5</w:t>
            </w:r>
          </w:p>
        </w:tc>
        <w:tc>
          <w:tcPr>
            <w:vAlign w:val="center"/>
          </w:tcPr>
          <w:p>
            <w:r>
              <w:t>2160</w:t>
            </w:r>
          </w:p>
        </w:tc>
        <w:tc>
          <w:tcPr>
            <w:vMerge w:val="restart"/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1.255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</w:t>
            </w:r>
          </w:p>
        </w:tc>
        <w:tc>
          <w:tcPr>
            <w:vAlign w:val="center"/>
          </w:tcPr>
          <w:p>
            <w:r>
              <w:t>1029535</w:t>
            </w:r>
          </w:p>
        </w:tc>
        <w:tc>
          <w:tcPr>
            <w:vAlign w:val="center"/>
          </w:tcPr>
          <w:p>
            <w:r>
              <w:t>2.6</w:t>
            </w:r>
          </w:p>
        </w:tc>
        <w:tc>
          <w:tcPr>
            <w:vAlign w:val="center"/>
          </w:tcPr>
          <w:p>
            <w:r>
              <w:t>395975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230.062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231.317</w:t>
            </w:r>
          </w:p>
        </w:tc>
      </w:tr>
    </w:tbl>
    <w:p>
      <w:pPr>
        <w:pStyle w:val="2"/>
        <w:widowControl w:val="0"/>
        <w:jc w:val="both"/>
      </w:pPr>
      <w:bookmarkStart w:id="87" w:name="_Toc16602"/>
      <w:r>
        <w:t>照明</w:t>
      </w:r>
      <w:bookmarkEnd w:id="8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r>
              <w:t>12.05</w:t>
            </w:r>
          </w:p>
        </w:tc>
        <w:tc>
          <w:tcPr>
            <w:vAlign w:val="center"/>
          </w:tcPr>
          <w:p>
            <w:r>
              <w:t>46</w:t>
            </w:r>
          </w:p>
        </w:tc>
        <w:tc>
          <w:tcPr>
            <w:vAlign w:val="center"/>
          </w:tcPr>
          <w:p>
            <w:r>
              <w:t>3024</w:t>
            </w:r>
          </w:p>
        </w:tc>
        <w:tc>
          <w:tcPr>
            <w:vAlign w:val="center"/>
          </w:tcPr>
          <w:p>
            <w:r>
              <w:t>36423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21.162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21.162</w:t>
            </w:r>
          </w:p>
        </w:tc>
      </w:tr>
    </w:tbl>
    <w:p>
      <w:pPr>
        <w:pStyle w:val="2"/>
        <w:widowControl w:val="0"/>
        <w:jc w:val="both"/>
      </w:pPr>
      <w:bookmarkStart w:id="88" w:name="_Toc20178"/>
      <w:r>
        <w:t>设备维护</w:t>
      </w:r>
      <w:bookmarkEnd w:id="88"/>
    </w:p>
    <w:p>
      <w:pPr>
        <w:pStyle w:val="4"/>
        <w:widowControl w:val="0"/>
        <w:jc w:val="both"/>
      </w:pPr>
      <w:bookmarkStart w:id="89" w:name="_Toc18253"/>
      <w:r>
        <w:t>采暖空调设备</w:t>
      </w:r>
      <w:bookmarkEnd w:id="8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15"/>
        <w:gridCol w:w="1697"/>
        <w:gridCol w:w="2546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型材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质量(kg)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安装更换次数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碳排放因子(kgCO2/t)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钢材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9410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铜材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2150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铝材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900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pStyle w:val="4"/>
        <w:widowControl w:val="0"/>
        <w:jc w:val="both"/>
      </w:pPr>
      <w:bookmarkStart w:id="90" w:name="_Toc15717"/>
      <w:r>
        <w:t>电梯</w:t>
      </w:r>
      <w:bookmarkEnd w:id="9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97"/>
        <w:gridCol w:w="2830"/>
        <w:gridCol w:w="3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总质量(kg)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安装更换次数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碳排放因子(kgCO2/t)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9410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pStyle w:val="2"/>
        <w:widowControl w:val="0"/>
        <w:jc w:val="both"/>
      </w:pPr>
      <w:bookmarkStart w:id="91" w:name="_Toc10351"/>
      <w:r>
        <w:t>排风机</w:t>
      </w:r>
      <w:bookmarkEnd w:id="9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0"/>
        <w:gridCol w:w="1165"/>
        <w:gridCol w:w="1165"/>
        <w:gridCol w:w="1165"/>
        <w:gridCol w:w="1165"/>
        <w:gridCol w:w="1165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73000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42.413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42.413</w:t>
            </w:r>
          </w:p>
        </w:tc>
      </w:tr>
    </w:tbl>
    <w:p>
      <w:pPr>
        <w:widowControl w:val="0"/>
        <w:jc w:val="both"/>
      </w:pPr>
      <w:r>
        <w:t>注：此类风机指非空调区域排风机</w:t>
      </w:r>
    </w:p>
    <w:p>
      <w:pPr>
        <w:pStyle w:val="2"/>
        <w:widowControl w:val="0"/>
        <w:jc w:val="both"/>
      </w:pPr>
      <w:bookmarkStart w:id="92" w:name="_Toc31629"/>
      <w:r>
        <w:t>生活热水</w:t>
      </w:r>
      <w:bookmarkEnd w:id="92"/>
    </w:p>
    <w:p>
      <w:pPr>
        <w:pStyle w:val="5"/>
        <w:widowControl w:val="0"/>
        <w:jc w:val="both"/>
      </w:pPr>
      <w:bookmarkStart w:id="93" w:name="_Toc4337"/>
      <w:r>
        <w:t>热水需求</w:t>
      </w:r>
      <w:bookmarkEnd w:id="9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供应人数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18778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18778</w:t>
            </w:r>
          </w:p>
        </w:tc>
      </w:tr>
    </w:tbl>
    <w:p>
      <w:pPr>
        <w:pStyle w:val="5"/>
        <w:widowControl w:val="0"/>
        <w:jc w:val="both"/>
      </w:pPr>
      <w:bookmarkStart w:id="94" w:name="_Toc578"/>
      <w:r>
        <w:t>太阳能集热</w:t>
      </w:r>
      <w:bookmarkEnd w:id="9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太阳能供热(kWh/a)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16340</w:t>
            </w:r>
          </w:p>
        </w:tc>
        <w:tc>
          <w:tcPr>
            <w:vAlign w:val="center"/>
          </w:tcPr>
          <w:p>
            <w:r>
              <w:t>256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44445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44445</w:t>
            </w:r>
          </w:p>
        </w:tc>
      </w:tr>
    </w:tbl>
    <w:p>
      <w:pPr>
        <w:pStyle w:val="5"/>
        <w:widowControl w:val="0"/>
        <w:jc w:val="both"/>
      </w:pPr>
      <w:bookmarkStart w:id="95" w:name="_Toc16583"/>
      <w:r>
        <w:t>热水设备</w:t>
      </w:r>
      <w:bookmarkEnd w:id="9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1550"/>
        <w:gridCol w:w="1550"/>
        <w:gridCol w:w="1550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锅炉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电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widowControl w:val="0"/>
        <w:jc w:val="both"/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生活热水电耗合计(kWh/a)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pStyle w:val="2"/>
        <w:widowControl w:val="0"/>
        <w:jc w:val="both"/>
      </w:pPr>
      <w:bookmarkStart w:id="96" w:name="_Toc6397"/>
      <w:r>
        <w:t>电梯</w:t>
      </w:r>
      <w:bookmarkEnd w:id="96"/>
    </w:p>
    <w:p>
      <w:pPr>
        <w:pStyle w:val="4"/>
        <w:widowControl w:val="0"/>
        <w:jc w:val="both"/>
      </w:pPr>
      <w:bookmarkStart w:id="97" w:name="_Toc13181"/>
      <w:r>
        <w:t>直梯</w:t>
      </w:r>
      <w:bookmarkEnd w:id="9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1350</w:t>
            </w:r>
          </w:p>
        </w:tc>
        <w:tc>
          <w:tcPr>
            <w:vAlign w:val="center"/>
          </w:tcPr>
          <w:p>
            <w:r>
              <w:t>1.75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7510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7510</w:t>
            </w:r>
          </w:p>
        </w:tc>
      </w:tr>
    </w:tbl>
    <w:p>
      <w:pPr>
        <w:pStyle w:val="4"/>
        <w:widowControl w:val="0"/>
        <w:jc w:val="both"/>
      </w:pPr>
      <w:bookmarkStart w:id="98" w:name="_Toc8007"/>
      <w:r>
        <w:t>电梯碳排放</w:t>
      </w:r>
      <w:bookmarkEnd w:id="98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7510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4.363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4.363</w:t>
            </w:r>
          </w:p>
        </w:tc>
      </w:tr>
    </w:tbl>
    <w:p>
      <w:pPr>
        <w:pStyle w:val="2"/>
        <w:widowControl w:val="0"/>
        <w:jc w:val="both"/>
      </w:pPr>
      <w:bookmarkStart w:id="99" w:name="_Toc31734"/>
      <w:r>
        <w:t>光伏发电</w:t>
      </w:r>
      <w:bookmarkEnd w:id="99"/>
    </w:p>
    <w:p>
      <w:pPr>
        <w:widowControl w:val="0"/>
        <w:jc w:val="both"/>
      </w:pPr>
      <w: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</w:t>
            </w:r>
            <w:r>
              <w:br w:type="textWrapping"/>
            </w:r>
            <w:r>
              <w:t>发电参数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可减少碳排放量(tCO2/a)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1060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505756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293.844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293.844</w:t>
            </w:r>
          </w:p>
        </w:tc>
      </w:tr>
    </w:tbl>
    <w:p>
      <w:pPr>
        <w:pStyle w:val="2"/>
        <w:widowControl w:val="0"/>
        <w:jc w:val="both"/>
      </w:pPr>
      <w:bookmarkStart w:id="100" w:name="_Toc20468"/>
      <w:r>
        <w:t>风力发电</w:t>
      </w:r>
      <w:bookmarkEnd w:id="10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707"/>
        <w:gridCol w:w="990"/>
        <w:gridCol w:w="1131"/>
        <w:gridCol w:w="707"/>
        <w:gridCol w:w="565"/>
        <w:gridCol w:w="990"/>
        <w:gridCol w:w="11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叶片直径(m)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叶片离地高度(m)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年可利用</w:t>
            </w:r>
            <w:r>
              <w:br w:type="textWrapping"/>
            </w: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年供电(kWh/a)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可减少碳排放量(tCO2/a)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平均高度超过15m的建筑占15%面积以上的市区</w:t>
            </w:r>
          </w:p>
        </w:tc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0.070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0.070</w:t>
            </w:r>
          </w:p>
        </w:tc>
      </w:tr>
    </w:tbl>
    <w:p>
      <w:pPr>
        <w:pStyle w:val="2"/>
        <w:widowControl w:val="0"/>
        <w:jc w:val="both"/>
      </w:pPr>
      <w:bookmarkStart w:id="101" w:name="_Toc30540"/>
      <w:r>
        <w:t>计算结果</w:t>
      </w:r>
      <w:bookmarkEnd w:id="101"/>
    </w:p>
    <w:p>
      <w:pPr>
        <w:pStyle w:val="4"/>
        <w:widowControl w:val="0"/>
        <w:jc w:val="both"/>
      </w:pPr>
      <w:bookmarkStart w:id="102" w:name="_Toc13051"/>
      <w:r>
        <w:t>建材生产运输碳排放</w:t>
      </w:r>
      <w:bookmarkEnd w:id="102"/>
    </w:p>
    <w:p>
      <w:pPr>
        <w:pStyle w:val="5"/>
        <w:widowControl w:val="0"/>
        <w:jc w:val="both"/>
      </w:pPr>
      <w:bookmarkStart w:id="103" w:name="_Toc22457"/>
      <w:r>
        <w:t>建材生产阶段</w:t>
      </w:r>
      <w:bookmarkEnd w:id="103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r>
              <w:t>2255.45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340</w:t>
            </w:r>
          </w:p>
        </w:tc>
        <w:tc>
          <w:tcPr>
            <w:vAlign w:val="center"/>
          </w:tcPr>
          <w:p>
            <w:r>
              <w:t>766.853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r>
              <w:t>267.86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2340</w:t>
            </w:r>
          </w:p>
        </w:tc>
        <w:tc>
          <w:tcPr>
            <w:vAlign w:val="center"/>
          </w:tcPr>
          <w:p>
            <w:r>
              <w:t>626.792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型钢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r>
              <w:t>42.70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2365</w:t>
            </w:r>
          </w:p>
        </w:tc>
        <w:tc>
          <w:tcPr>
            <w:vAlign w:val="center"/>
          </w:tcPr>
          <w:p>
            <w:r>
              <w:t>100.986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r>
              <w:t>128.11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735</w:t>
            </w:r>
          </w:p>
        </w:tc>
        <w:tc>
          <w:tcPr>
            <w:vAlign w:val="center"/>
          </w:tcPr>
          <w:p>
            <w:r>
              <w:t>94.161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预拌砂浆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r>
              <w:t>613.36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370</w:t>
            </w:r>
          </w:p>
        </w:tc>
        <w:tc>
          <w:tcPr>
            <w:vAlign w:val="center"/>
          </w:tcPr>
          <w:p>
            <w:r>
              <w:t>226.943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砂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r>
              <w:t>298.92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r>
              <w:t>95.16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534</w:t>
            </w:r>
          </w:p>
        </w:tc>
        <w:tc>
          <w:tcPr>
            <w:vAlign w:val="center"/>
          </w:tcPr>
          <w:p>
            <w:r>
              <w:t>50.815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砌块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r>
              <w:t>333.85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349</w:t>
            </w:r>
          </w:p>
        </w:tc>
        <w:tc>
          <w:tcPr>
            <w:vAlign w:val="center"/>
          </w:tcPr>
          <w:p>
            <w:r>
              <w:t>116.514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砖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r>
              <w:t>291.15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336</w:t>
            </w:r>
          </w:p>
        </w:tc>
        <w:tc>
          <w:tcPr>
            <w:vAlign w:val="center"/>
          </w:tcPr>
          <w:p>
            <w:r>
              <w:t>97.826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r>
              <w:t>721.75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129.5</w:t>
            </w:r>
          </w:p>
        </w:tc>
        <w:tc>
          <w:tcPr>
            <w:vAlign w:val="center"/>
          </w:tcPr>
          <w:p>
            <w:r>
              <w:t>93.467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r>
              <w:t>40.84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48.3</w:t>
            </w:r>
          </w:p>
        </w:tc>
        <w:tc>
          <w:tcPr>
            <w:vAlign w:val="center"/>
          </w:tcPr>
          <w:p>
            <w:r>
              <w:t>1.973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r>
              <w:t>74.28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48.3</w:t>
            </w:r>
          </w:p>
        </w:tc>
        <w:tc>
          <w:tcPr>
            <w:vAlign w:val="center"/>
          </w:tcPr>
          <w:p>
            <w:r>
              <w:t>3.588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r>
              <w:t>3971.30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19.5</w:t>
            </w:r>
          </w:p>
        </w:tc>
        <w:tc>
          <w:tcPr>
            <w:vAlign w:val="center"/>
          </w:tcPr>
          <w:p>
            <w:r>
              <w:t>77.440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r>
              <w:t>50.47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6550</w:t>
            </w:r>
          </w:p>
        </w:tc>
        <w:tc>
          <w:tcPr>
            <w:vAlign w:val="center"/>
          </w:tcPr>
          <w:p>
            <w:r>
              <w:t>330.579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r>
              <w:t>kg</w:t>
            </w:r>
          </w:p>
        </w:tc>
        <w:tc>
          <w:tcPr>
            <w:vAlign w:val="center"/>
          </w:tcPr>
          <w:p>
            <w:r>
              <w:t>667.71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94.1</w:t>
            </w:r>
          </w:p>
        </w:tc>
        <w:tc>
          <w:tcPr>
            <w:vAlign w:val="center"/>
          </w:tcPr>
          <w:p>
            <w:r>
              <w:t>62.832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管材</w:t>
            </w:r>
          </w:p>
        </w:tc>
        <w:tc>
          <w:tcPr>
            <w:vAlign w:val="center"/>
          </w:tcPr>
          <w:p>
            <w:r>
              <w:t>kg</w:t>
            </w:r>
          </w:p>
        </w:tc>
        <w:tc>
          <w:tcPr>
            <w:vAlign w:val="center"/>
          </w:tcPr>
          <w:p>
            <w:r>
              <w:t>5823.02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3.6</w:t>
            </w:r>
          </w:p>
        </w:tc>
        <w:tc>
          <w:tcPr>
            <w:vAlign w:val="center"/>
          </w:tcPr>
          <w:p>
            <w:r>
              <w:t>20.963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2672.629</w:t>
            </w:r>
          </w:p>
        </w:tc>
      </w:tr>
    </w:tbl>
    <w:p>
      <w:pPr>
        <w:pStyle w:val="5"/>
        <w:widowControl w:val="0"/>
        <w:jc w:val="both"/>
      </w:pPr>
      <w:bookmarkStart w:id="104" w:name="_Toc23370"/>
      <w:r>
        <w:t>建材运输阶段</w:t>
      </w:r>
      <w:bookmarkEnd w:id="104"/>
    </w:p>
    <w:tbl>
      <w:tblPr>
        <w:tblStyle w:val="18"/>
        <w:tblW w:w="927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990"/>
        <w:gridCol w:w="1131"/>
        <w:gridCol w:w="1273"/>
        <w:gridCol w:w="1567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</w:t>
            </w:r>
          </w:p>
        </w:tc>
        <w:tc>
          <w:tcPr>
            <w:vAlign w:val="center"/>
          </w:tcPr>
          <w:p>
            <w:r>
              <w:t>5322.86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24.485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</w:t>
            </w:r>
          </w:p>
        </w:tc>
        <w:tc>
          <w:tcPr>
            <w:vAlign w:val="center"/>
          </w:tcPr>
          <w:p>
            <w:r>
              <w:t>267.86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15.402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型钢</w:t>
            </w:r>
          </w:p>
        </w:tc>
        <w:tc>
          <w:tcPr>
            <w:vAlign w:val="center"/>
          </w:tcPr>
          <w:p>
            <w:r>
              <w:t>42.70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2.455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</w:t>
            </w:r>
          </w:p>
        </w:tc>
        <w:tc>
          <w:tcPr>
            <w:vAlign w:val="center"/>
          </w:tcPr>
          <w:p>
            <w:r>
              <w:t>128.11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7.366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预拌砂浆</w:t>
            </w:r>
          </w:p>
        </w:tc>
        <w:tc>
          <w:tcPr>
            <w:vAlign w:val="center"/>
          </w:tcPr>
          <w:p>
            <w:r>
              <w:t>613.36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2.821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砂</w:t>
            </w:r>
          </w:p>
        </w:tc>
        <w:tc>
          <w:tcPr>
            <w:vAlign w:val="center"/>
          </w:tcPr>
          <w:p>
            <w:r>
              <w:t>478.26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27.500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3.33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0.191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砌块</w:t>
            </w:r>
          </w:p>
        </w:tc>
        <w:tc>
          <w:tcPr>
            <w:vAlign w:val="center"/>
          </w:tcPr>
          <w:p>
            <w:r>
              <w:t>333.85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19.196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砖</w:t>
            </w:r>
          </w:p>
        </w:tc>
        <w:tc>
          <w:tcPr>
            <w:vAlign w:val="center"/>
          </w:tcPr>
          <w:p>
            <w:r>
              <w:t>422.17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24.275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14.44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0.830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1.23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0.071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2.23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0.128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r>
              <w:t>119.14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6.851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r>
              <w:t>50.47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2.902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0.039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管材</w:t>
            </w:r>
          </w:p>
        </w:tc>
        <w:tc>
          <w:tcPr>
            <w:vAlign w:val="center"/>
          </w:tcPr>
          <w:p>
            <w:r>
              <w:t>5.82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全生命周期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0.335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134.847</w:t>
            </w:r>
          </w:p>
        </w:tc>
      </w:tr>
    </w:tbl>
    <w:p>
      <w:pPr>
        <w:pStyle w:val="4"/>
        <w:widowControl w:val="0"/>
        <w:jc w:val="both"/>
      </w:pPr>
      <w:bookmarkStart w:id="105" w:name="_Toc20392"/>
      <w:r>
        <w:t>建筑建造拆除碳排放</w:t>
      </w:r>
      <w:bookmarkEnd w:id="105"/>
    </w:p>
    <w:tbl>
      <w:tblPr>
        <w:tblStyle w:val="18"/>
        <w:tblW w:w="92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988"/>
        <w:gridCol w:w="1839"/>
        <w:gridCol w:w="848"/>
        <w:gridCol w:w="1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施工机械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台班能源消耗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建造阶段</w:t>
            </w:r>
          </w:p>
        </w:tc>
        <w:tc>
          <w:tcPr>
            <w:vAlign w:val="center"/>
          </w:tcPr>
          <w:p>
            <w:r>
              <w:t>履带式推土机,功率75kW</w:t>
            </w:r>
          </w:p>
        </w:tc>
        <w:tc>
          <w:tcPr>
            <w:vAlign w:val="center"/>
          </w:tcPr>
          <w:p>
            <w:r>
              <w:t>柴油(kg)：56.5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0.875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轮胎式装载机,斗容量1m3</w:t>
            </w:r>
          </w:p>
        </w:tc>
        <w:tc>
          <w:tcPr>
            <w:vAlign w:val="center"/>
          </w:tcPr>
          <w:p>
            <w:r>
              <w:t>柴油(kg)：52.73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0.327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钢轮内燃压路机,工作质量8t3</w:t>
            </w:r>
          </w:p>
        </w:tc>
        <w:tc>
          <w:tcPr>
            <w:vAlign w:val="center"/>
          </w:tcPr>
          <w:p>
            <w:r>
              <w:t>柴油(kg)：19.79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回旋钻机,孔径800mm</w:t>
            </w:r>
          </w:p>
        </w:tc>
        <w:tc>
          <w:tcPr>
            <w:vAlign w:val="center"/>
          </w:tcPr>
          <w:p>
            <w:r>
              <w:t>电(kWh)：142.5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履带式起重机,提升质量5t</w:t>
            </w:r>
          </w:p>
        </w:tc>
        <w:tc>
          <w:tcPr>
            <w:vAlign w:val="center"/>
          </w:tcPr>
          <w:p>
            <w:r>
              <w:t>柴油(kg)：18.42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0.114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施工临时设施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碳排放占施工机械碳排放的比例：0.05</w:t>
            </w:r>
          </w:p>
        </w:tc>
        <w:tc>
          <w:tcPr>
            <w:vAlign w:val="center"/>
          </w:tcPr>
          <w:p>
            <w:r>
              <w:t>0.073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1.533</w:t>
            </w:r>
          </w:p>
        </w:tc>
      </w:tr>
    </w:tbl>
    <w:p/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拆除排放占物化阶段比例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拆除阶段</w:t>
            </w:r>
          </w:p>
        </w:tc>
        <w:tc>
          <w:tcPr>
            <w:vAlign w:val="center"/>
          </w:tcPr>
          <w:p>
            <w:r>
              <w:t>2809.009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280.901</w:t>
            </w:r>
          </w:p>
        </w:tc>
      </w:tr>
    </w:tbl>
    <w:p>
      <w:pPr>
        <w:pStyle w:val="4"/>
        <w:widowControl w:val="0"/>
        <w:jc w:val="both"/>
      </w:pPr>
      <w:bookmarkStart w:id="106" w:name="_Toc14346"/>
      <w:r>
        <w:t>碳汇</w:t>
      </w:r>
      <w:bookmarkEnd w:id="106"/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31"/>
        <w:gridCol w:w="1556"/>
        <w:gridCol w:w="707"/>
        <w:gridCol w:w="707"/>
        <w:gridCol w:w="13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大小乔木、灌木、花草密植混种区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Merge w:val="restart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90.000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阔叶大乔木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22.5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13.500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阔叶小乔木、针叶乔木、疏叶乔木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9.000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棕榈类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密植灌木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7.5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11.250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多年生蔓藤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2.5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草花花圃、自然野草、草坪、水生植物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138.750</w:t>
            </w:r>
          </w:p>
        </w:tc>
      </w:tr>
    </w:tbl>
    <w:p>
      <w:pPr>
        <w:pStyle w:val="4"/>
        <w:widowControl w:val="0"/>
        <w:jc w:val="both"/>
      </w:pPr>
      <w:bookmarkStart w:id="107" w:name="_Toc9821"/>
      <w:r>
        <w:t>建筑运行碳排放</w:t>
      </w:r>
      <w:bookmarkEnd w:id="107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701"/>
        <w:gridCol w:w="1833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空调能耗"/>
            <w:r>
              <w:rPr>
                <w:lang w:val="en-US"/>
              </w:rPr>
              <w:t>27.82</w:t>
            </w:r>
            <w:bookmarkEnd w:id="108"/>
          </w:p>
        </w:tc>
        <w:tc>
          <w:tcPr>
            <w:tcW w:w="1833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电力CO2排放因子"/>
            <w:r>
              <w:t>0.581</w:t>
            </w:r>
            <w:bookmarkEnd w:id="109"/>
          </w:p>
        </w:tc>
        <w:tc>
          <w:tcPr>
            <w:tcW w:w="1722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空调能耗_电耗CO2排放"/>
            <w:r>
              <w:t>62.746</w:t>
            </w:r>
            <w:bookmarkEnd w:id="1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供暖能耗"/>
            <w:r>
              <w:rPr>
                <w:lang w:val="en-US"/>
              </w:rPr>
              <w:t>5100.14</w:t>
            </w:r>
            <w:bookmarkEnd w:id="111"/>
          </w:p>
        </w:tc>
        <w:tc>
          <w:tcPr>
            <w:tcW w:w="1833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电力CO2排放因子2"/>
            <w:r>
              <w:t>0.581</w:t>
            </w:r>
            <w:bookmarkEnd w:id="112"/>
          </w:p>
        </w:tc>
        <w:tc>
          <w:tcPr>
            <w:tcW w:w="1722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供暖能耗_电耗CO2排放"/>
            <w:r>
              <w:t>11503.077</w:t>
            </w:r>
            <w:bookmarkEnd w:id="1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照明能耗"/>
            <w:r>
              <w:rPr>
                <w:rFonts w:hint="eastAsia"/>
                <w:lang w:val="en-US"/>
              </w:rPr>
              <w:t>469.13</w:t>
            </w:r>
            <w:bookmarkEnd w:id="114"/>
          </w:p>
        </w:tc>
        <w:tc>
          <w:tcPr>
            <w:tcW w:w="1833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电力CO2排放因子4"/>
            <w:r>
              <w:t>0.581</w:t>
            </w:r>
            <w:bookmarkEnd w:id="115"/>
          </w:p>
        </w:tc>
        <w:tc>
          <w:tcPr>
            <w:tcW w:w="1722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照明能耗_电耗CO2排放"/>
            <w:r>
              <w:t>1058.102</w:t>
            </w:r>
            <w:bookmarkEnd w:id="1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设备用电"/>
            <w:r>
              <w:rPr>
                <w:rFonts w:hint="eastAsia"/>
                <w:lang w:val="en-US"/>
              </w:rPr>
              <w:t>-</w:t>
            </w:r>
            <w:bookmarkEnd w:id="117"/>
          </w:p>
        </w:tc>
        <w:tc>
          <w:tcPr>
            <w:tcW w:w="1833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电力CO2排放因子5"/>
            <w:r>
              <w:rPr>
                <w:rFonts w:hint="eastAsia"/>
                <w:lang w:val="en-US"/>
              </w:rPr>
              <w:t>0.581</w:t>
            </w:r>
            <w:bookmarkEnd w:id="118"/>
          </w:p>
        </w:tc>
        <w:tc>
          <w:tcPr>
            <w:tcW w:w="1722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设备用电_电耗CO2排放"/>
            <w:r>
              <w:rPr>
                <w:rFonts w:hint="eastAsia"/>
                <w:lang w:val="en-US"/>
              </w:rPr>
              <w:t>-</w:t>
            </w:r>
            <w:bookmarkEnd w:id="1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动力系统能耗"/>
            <w:r>
              <w:rPr>
                <w:rFonts w:hint="eastAsia"/>
                <w:lang w:val="en-US"/>
              </w:rPr>
              <w:t>96.72</w:t>
            </w:r>
            <w:bookmarkEnd w:id="120"/>
          </w:p>
        </w:tc>
        <w:tc>
          <w:tcPr>
            <w:tcW w:w="183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电力CO2排放因子6"/>
            <w:r>
              <w:t>0.581</w:t>
            </w:r>
            <w:bookmarkEnd w:id="121"/>
          </w:p>
        </w:tc>
        <w:tc>
          <w:tcPr>
            <w:tcW w:w="172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其他能耗_电耗CO2排放"/>
            <w:r>
              <w:t>2338.807</w:t>
            </w:r>
            <w:bookmarkEnd w:id="1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排风机能耗"/>
            <w:r>
              <w:rPr>
                <w:rFonts w:hint="eastAsia"/>
                <w:lang w:val="en-US"/>
              </w:rPr>
              <w:t>940.24</w:t>
            </w:r>
            <w:bookmarkEnd w:id="123"/>
          </w:p>
        </w:tc>
        <w:tc>
          <w:tcPr>
            <w:tcW w:w="1833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热水系统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833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其他能耗"/>
            <w:r>
              <w:rPr>
                <w:rFonts w:hint="eastAsia"/>
                <w:lang w:val="en-US"/>
              </w:rPr>
              <w:t>1036.96</w:t>
            </w:r>
            <w:bookmarkEnd w:id="125"/>
          </w:p>
        </w:tc>
        <w:tc>
          <w:tcPr>
            <w:tcW w:w="1833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生活热水热源能耗_燃料类型"/>
            <w:r>
              <w:t>无</w:t>
            </w:r>
            <w:bookmarkEnd w:id="126"/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生活热水锅炉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833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生活热水热源能耗_燃料CO2排放因子"/>
            <w:r>
              <w:t>0</w:t>
            </w:r>
            <w:bookmarkEnd w:id="128"/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生活热水锅炉碳排放"/>
            <w:r>
              <w:rPr>
                <w:rFonts w:hint="eastAsia"/>
                <w:lang w:val="en-US"/>
              </w:rPr>
              <w:t>0.000</w:t>
            </w:r>
            <w:bookmarkEnd w:id="1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炊事能耗_燃料类型"/>
            <w:r>
              <w:t>燃气</w:t>
            </w:r>
            <w:bookmarkEnd w:id="130"/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炊事燃气消耗"/>
            <w:r>
              <w:rPr>
                <w:rFonts w:hint="eastAsia"/>
                <w:lang w:val="en-US"/>
              </w:rPr>
              <w:t>-</w:t>
            </w:r>
            <w:bookmarkEnd w:id="131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炊事能耗_燃料CO2排放因子"/>
            <w:r>
              <w:t>55.54</w:t>
            </w:r>
            <w:bookmarkEnd w:id="132"/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炊事碳排放"/>
            <w:r>
              <w:rPr>
                <w:rFonts w:hint="eastAsia"/>
                <w:lang w:val="en-US"/>
              </w:rPr>
              <w:t>-</w:t>
            </w:r>
            <w:bookmarkEnd w:id="13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534" w:type="dxa"/>
            <w:gridSpan w:val="2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设备安装</w:t>
            </w:r>
            <w:r>
              <w:rPr>
                <w:lang w:val="en-US"/>
              </w:rPr>
              <w:t>维护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设备</w:t>
            </w:r>
            <w:r>
              <w:rPr>
                <w:lang w:val="en-US"/>
              </w:rPr>
              <w:t>、电梯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设备维护碳排放"/>
            <w:r>
              <w:t>0.000</w:t>
            </w:r>
            <w:bookmarkEnd w:id="1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光伏能耗"/>
            <w:r>
              <w:rPr>
                <w:rFonts w:hint="eastAsia"/>
                <w:lang w:val="en-US"/>
              </w:rPr>
              <w:t>6514.10</w:t>
            </w:r>
            <w:bookmarkEnd w:id="135"/>
          </w:p>
        </w:tc>
        <w:tc>
          <w:tcPr>
            <w:tcW w:w="183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36" w:name="电力CO2排放因子7"/>
            <w:r>
              <w:t>0.581</w:t>
            </w:r>
            <w:bookmarkEnd w:id="136"/>
          </w:p>
        </w:tc>
        <w:tc>
          <w:tcPr>
            <w:tcW w:w="1722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光伏能耗_电耗CO2排放"/>
            <w:r>
              <w:t>14692.203</w:t>
            </w:r>
            <w:bookmarkEnd w:id="13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8" w:name="风力能耗"/>
            <w:r>
              <w:rPr>
                <w:rFonts w:hint="eastAsia"/>
                <w:lang w:val="en-US"/>
              </w:rPr>
              <w:t>1.54</w:t>
            </w:r>
            <w:bookmarkEnd w:id="138"/>
          </w:p>
        </w:tc>
        <w:tc>
          <w:tcPr>
            <w:tcW w:w="1833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9" w:name="风力能耗_电耗CO2排放"/>
            <w:r>
              <w:t>3.482</w:t>
            </w:r>
            <w:bookmarkEnd w:id="1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1" w:type="dxa"/>
            <w:gridSpan w:val="4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0" w:name="建筑总碳排放"/>
            <w:r>
              <w:t>267.047</w:t>
            </w:r>
            <w:bookmarkEnd w:id="140"/>
          </w:p>
        </w:tc>
        <w:bookmarkStart w:id="141" w:name="建筑总碳排放平米"/>
        <w:bookmarkEnd w:id="141"/>
      </w:tr>
    </w:tbl>
    <w:p/>
    <w:p>
      <w:pPr>
        <w:widowControl w:val="0"/>
        <w:jc w:val="both"/>
      </w:pPr>
    </w:p>
    <w:p>
      <w:pPr>
        <w:pStyle w:val="4"/>
        <w:widowControl w:val="0"/>
        <w:jc w:val="both"/>
      </w:pPr>
      <w:bookmarkStart w:id="142" w:name="_Toc15661"/>
      <w:r>
        <w:t>全生命周期</w:t>
      </w:r>
      <w:bookmarkEnd w:id="142"/>
    </w:p>
    <w:p>
      <w:pPr>
        <w:pStyle w:val="5"/>
        <w:widowControl w:val="0"/>
        <w:jc w:val="both"/>
      </w:pPr>
      <w:bookmarkStart w:id="143" w:name="_Toc2774"/>
      <w:r>
        <w:t>单位面积指标</w:t>
      </w:r>
      <w:bookmarkEnd w:id="14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碳排放量(kgCO2/㎡)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13.77</w:t>
            </w:r>
          </w:p>
        </w:tc>
        <w:tc>
          <w:tcPr>
            <w:vAlign w:val="center"/>
          </w:tcPr>
          <w:p>
            <w:r>
              <w:t>688.47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0.69</w:t>
            </w:r>
          </w:p>
        </w:tc>
        <w:tc>
          <w:tcPr>
            <w:vAlign w:val="center"/>
          </w:tcPr>
          <w:p>
            <w:r>
              <w:t>34.74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1.45</w:t>
            </w:r>
          </w:p>
        </w:tc>
        <w:tc>
          <w:tcPr>
            <w:vAlign w:val="center"/>
          </w:tcPr>
          <w:p>
            <w:r>
              <w:t>72.36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1.38</w:t>
            </w:r>
          </w:p>
        </w:tc>
        <w:tc>
          <w:tcPr>
            <w:vAlign w:val="center"/>
          </w:tcPr>
          <w:p>
            <w:r>
              <w:t>68.79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-0.71</w:t>
            </w:r>
          </w:p>
        </w:tc>
        <w:tc>
          <w:tcPr>
            <w:vAlign w:val="center"/>
          </w:tcPr>
          <w:p>
            <w:r>
              <w:t>-35.74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16.59</w:t>
            </w:r>
          </w:p>
        </w:tc>
        <w:tc>
          <w:tcPr>
            <w:vAlign w:val="center"/>
          </w:tcPr>
          <w:p>
            <w:r>
              <w:t>829.01</w:t>
            </w:r>
          </w:p>
        </w:tc>
      </w:tr>
    </w:tbl>
    <w:p>
      <w:pPr>
        <w:pStyle w:val="5"/>
        <w:widowControl w:val="0"/>
        <w:jc w:val="both"/>
      </w:pPr>
      <w:bookmarkStart w:id="144" w:name="_Toc1339"/>
      <w:r>
        <w:t>总碳排放量</w:t>
      </w:r>
      <w:bookmarkEnd w:id="14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53.453</w:t>
            </w:r>
          </w:p>
        </w:tc>
        <w:tc>
          <w:tcPr>
            <w:vAlign w:val="center"/>
          </w:tcPr>
          <w:p>
            <w:r>
              <w:t>2672.629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2.697</w:t>
            </w:r>
          </w:p>
        </w:tc>
        <w:tc>
          <w:tcPr>
            <w:vAlign w:val="center"/>
          </w:tcPr>
          <w:p>
            <w:r>
              <w:t>134.847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1.533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5.618</w:t>
            </w:r>
          </w:p>
        </w:tc>
        <w:tc>
          <w:tcPr>
            <w:vAlign w:val="center"/>
          </w:tcPr>
          <w:p>
            <w:r>
              <w:t>280.901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5.341</w:t>
            </w:r>
          </w:p>
        </w:tc>
        <w:tc>
          <w:tcPr>
            <w:vAlign w:val="center"/>
          </w:tcPr>
          <w:p>
            <w:r>
              <w:t>267.047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-2.775</w:t>
            </w:r>
          </w:p>
        </w:tc>
        <w:tc>
          <w:tcPr>
            <w:vAlign w:val="center"/>
          </w:tcPr>
          <w:p>
            <w:r>
              <w:t>-138.750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64.364</w:t>
            </w:r>
          </w:p>
        </w:tc>
        <w:tc>
          <w:tcPr>
            <w:vAlign w:val="center"/>
          </w:tcPr>
          <w:p>
            <w:r>
              <w:t>3218.207</w:t>
            </w:r>
          </w:p>
        </w:tc>
      </w:tr>
    </w:tbl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</w:pPr>
      <w:bookmarkStart w:id="145" w:name="_Toc24284"/>
      <w:r>
        <w:t>附录</w:t>
      </w:r>
      <w:bookmarkEnd w:id="145"/>
    </w:p>
    <w:p>
      <w:pPr>
        <w:pStyle w:val="4"/>
        <w:widowControl w:val="0"/>
        <w:jc w:val="both"/>
      </w:pPr>
      <w:bookmarkStart w:id="146" w:name="_Toc24249"/>
      <w:r>
        <w:t>工作日/节假日人员逐时在室率(%)</w:t>
      </w:r>
      <w:bookmarkEnd w:id="14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>
      <w:pPr>
        <w:widowControl w:val="0"/>
        <w:jc w:val="both"/>
      </w:pPr>
    </w:p>
    <w:p>
      <w:r>
        <w:t>注：上行：工作日；下行：节假日</w:t>
      </w:r>
    </w:p>
    <w:p>
      <w:pPr>
        <w:pStyle w:val="4"/>
      </w:pPr>
      <w:bookmarkStart w:id="147" w:name="_Toc17236"/>
      <w:r>
        <w:t>工作日/节假日照明开关时间表(%)</w:t>
      </w:r>
      <w:bookmarkEnd w:id="14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48" w:name="_Toc2466"/>
      <w:r>
        <w:t>工作日/节假日设备逐时使用率(%)</w:t>
      </w:r>
      <w:bookmarkEnd w:id="14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lang w:val="en-US"/>
      </w:rPr>
      <w:drawing>
        <wp:inline distT="0" distB="0" distL="0" distR="0">
          <wp:extent cx="881380" cy="151130"/>
          <wp:effectExtent l="0" t="0" r="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84" cy="174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3YzM5MmY5YzliZjkzNTZjODk2NWYwNjY3OWIwYzAifQ=="/>
    <w:docVar w:name="KSO_WPS_MARK_KEY" w:val="0941c3c1-13c0-4d20-acb6-40823c616e82"/>
  </w:docVars>
  <w:rsids>
    <w:rsidRoot w:val="13B16224"/>
    <w:rsid w:val="00001B1C"/>
    <w:rsid w:val="000118E3"/>
    <w:rsid w:val="000161D8"/>
    <w:rsid w:val="00033A7A"/>
    <w:rsid w:val="00036AFE"/>
    <w:rsid w:val="00037A4C"/>
    <w:rsid w:val="00057DFB"/>
    <w:rsid w:val="0008430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B6903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435A0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862EC"/>
    <w:rsid w:val="005A5ADF"/>
    <w:rsid w:val="005C264D"/>
    <w:rsid w:val="005C48E7"/>
    <w:rsid w:val="005D18B6"/>
    <w:rsid w:val="005E385A"/>
    <w:rsid w:val="005F23B3"/>
    <w:rsid w:val="00634CEA"/>
    <w:rsid w:val="0064019E"/>
    <w:rsid w:val="006740FD"/>
    <w:rsid w:val="00681D10"/>
    <w:rsid w:val="00693446"/>
    <w:rsid w:val="00694FCA"/>
    <w:rsid w:val="006A48CE"/>
    <w:rsid w:val="006E3B8E"/>
    <w:rsid w:val="00732438"/>
    <w:rsid w:val="007429D0"/>
    <w:rsid w:val="007A15D3"/>
    <w:rsid w:val="007B5194"/>
    <w:rsid w:val="007D7FC4"/>
    <w:rsid w:val="007F1D28"/>
    <w:rsid w:val="00800410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853F8"/>
    <w:rsid w:val="0099046E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1592F"/>
    <w:rsid w:val="00C37EE3"/>
    <w:rsid w:val="00C63237"/>
    <w:rsid w:val="00C67778"/>
    <w:rsid w:val="00C82E0F"/>
    <w:rsid w:val="00C97E25"/>
    <w:rsid w:val="00CB5E85"/>
    <w:rsid w:val="00CD7348"/>
    <w:rsid w:val="00CE28AA"/>
    <w:rsid w:val="00D12FF7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1C5E"/>
    <w:rsid w:val="00DF470C"/>
    <w:rsid w:val="00E01CCF"/>
    <w:rsid w:val="00E3135C"/>
    <w:rsid w:val="00E77E01"/>
    <w:rsid w:val="00E81ACD"/>
    <w:rsid w:val="00EB2016"/>
    <w:rsid w:val="00F04642"/>
    <w:rsid w:val="00F203D8"/>
    <w:rsid w:val="00F4490D"/>
    <w:rsid w:val="00F47A9B"/>
    <w:rsid w:val="00F54441"/>
    <w:rsid w:val="00F75DD1"/>
    <w:rsid w:val="00FA4B87"/>
    <w:rsid w:val="00FF2243"/>
    <w:rsid w:val="00FF6380"/>
    <w:rsid w:val="13B16224"/>
    <w:rsid w:val="795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bmp"/><Relationship Id="rId14" Type="http://schemas.openxmlformats.org/officeDocument/2006/relationships/image" Target="media/image10.bmp"/><Relationship Id="rId13" Type="http://schemas.openxmlformats.org/officeDocument/2006/relationships/image" Target="media/image9.bmp"/><Relationship Id="rId12" Type="http://schemas.openxmlformats.org/officeDocument/2006/relationships/image" Target="media/image8.bmp"/><Relationship Id="rId11" Type="http://schemas.openxmlformats.org/officeDocument/2006/relationships/image" Target="media/image7.bmp"/><Relationship Id="rId10" Type="http://schemas.openxmlformats.org/officeDocument/2006/relationships/image" Target="media/image6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17</Pages>
  <Words>3581</Words>
  <Characters>6079</Characters>
  <Lines>24</Lines>
  <Paragraphs>6</Paragraphs>
  <TotalTime>0</TotalTime>
  <ScaleCrop>false</ScaleCrop>
  <LinksUpToDate>false</LinksUpToDate>
  <CharactersWithSpaces>6217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2022-12-21T15:04:00Z</dcterms:created>
  <dc:creator>DELL</dc:creator>
  <cp:lastModifiedBy>宋艺洲</cp:lastModifiedBy>
  <dcterms:modified xsi:type="dcterms:W3CDTF">2022-12-28T13:39:45Z</dcterms:modified>
  <dc:title>建筑碳排放报告书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E1F718D99C3D4E018762396780D1590B</vt:lpwstr>
  </property>
  <property fmtid="{D5CDD505-2E9C-101B-9397-08002B2CF9AE}" pid="3" name="KSOProductBuildVer">
    <vt:lpwstr>2052-11.1.0.12980</vt:lpwstr>
  </property>
</Properties>
</file>