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7E09C1" w:rsidP="00816E14">
      <w:pPr>
        <w:spacing w:before="234"/>
        <w:ind w:left="790" w:right="790"/>
        <w:jc w:val="center"/>
        <w:rPr>
          <w:rFonts w:asciiTheme="majorEastAsia" w:eastAsiaTheme="majorEastAsia" w:hAnsiTheme="majorEastAsia" w:cstheme="majorEastAsia"/>
          <w:sz w:val="36"/>
        </w:rPr>
      </w:pPr>
      <w:r>
        <w:rPr>
          <w:rFonts w:asciiTheme="majorEastAsia" w:eastAsiaTheme="majorEastAsia" w:hAnsiTheme="majorEastAsia" w:cstheme="majorEastAsia" w:hint="eastAsia"/>
          <w:sz w:val="36"/>
        </w:rPr>
        <w:t>绿色新商</w:t>
      </w:r>
      <w:r w:rsidR="00816E14">
        <w:rPr>
          <w:rFonts w:asciiTheme="majorEastAsia" w:eastAsiaTheme="majorEastAsia" w:hAnsiTheme="majorEastAsia" w:cstheme="majorEastAsia" w:hint="eastAsia"/>
          <w:sz w:val="36"/>
        </w:rPr>
        <w:t>项目</w:t>
      </w:r>
    </w:p>
    <w:p w:rsidR="00816E14" w:rsidRDefault="00816E14" w:rsidP="00816E14">
      <w:pPr>
        <w:pStyle w:val="a8"/>
        <w:ind w:firstLine="400"/>
        <w:rPr>
          <w:rFonts w:ascii="Calibri"/>
          <w:sz w:val="20"/>
        </w:rPr>
      </w:pPr>
    </w:p>
    <w:p w:rsidR="00816E14" w:rsidRDefault="00816E14" w:rsidP="00816E14">
      <w:pPr>
        <w:ind w:right="790"/>
        <w:rPr>
          <w:rFonts w:ascii="黑体" w:eastAsia="黑体"/>
          <w:b/>
          <w:bCs/>
          <w:sz w:val="48"/>
        </w:rPr>
      </w:pPr>
    </w:p>
    <w:p w:rsidR="00816E14" w:rsidRDefault="00816E14" w:rsidP="00816E14"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水资源利用方案报告</w:t>
      </w:r>
      <w:r w:rsidR="006F401D">
        <w:rPr>
          <w:rFonts w:ascii="黑体" w:eastAsia="黑体" w:hint="eastAsia"/>
          <w:b/>
          <w:bCs/>
          <w:sz w:val="48"/>
        </w:rPr>
        <w:t>模板</w:t>
      </w: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 w:rsidP="00816E14">
      <w:pPr>
        <w:pStyle w:val="a8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北京绿建软件股份有限公司</w:t>
      </w:r>
    </w:p>
    <w:p w:rsidR="00816E14" w:rsidRDefault="00816E14" w:rsidP="00816E14">
      <w:pPr>
        <w:adjustRightInd w:val="0"/>
        <w:snapToGrid w:val="0"/>
        <w:spacing w:before="120"/>
        <w:jc w:val="center"/>
        <w:rPr>
          <w:rFonts w:ascii="微软雅黑" w:eastAsia="微软雅黑" w:hAnsi="微软雅黑"/>
          <w:sz w:val="24"/>
        </w:rPr>
      </w:pPr>
      <w:r>
        <w:rPr>
          <w:rFonts w:ascii="Times New Roman" w:eastAsia="黑体" w:hAnsi="Times New Roman" w:cs="Times New Roman"/>
          <w:sz w:val="30"/>
          <w:szCs w:val="30"/>
        </w:rPr>
        <w:t>202</w:t>
      </w:r>
      <w:r w:rsidR="007E09C1">
        <w:rPr>
          <w:rFonts w:ascii="Times New Roman" w:eastAsia="黑体" w:hAnsi="Times New Roman" w:cs="Times New Roman" w:hint="eastAsia"/>
          <w:sz w:val="30"/>
          <w:szCs w:val="30"/>
        </w:rPr>
        <w:t>3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月</w:t>
      </w:r>
    </w:p>
    <w:p w:rsidR="00816E14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16E14" w:rsidRDefault="00816E14" w:rsidP="00816E14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816E14" w:rsidRDefault="00816E14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956665" w:history="1">
            <w:r w:rsidRPr="006D3A2E">
              <w:rPr>
                <w:rStyle w:val="a9"/>
                <w:rFonts w:ascii="Times New Roman" w:eastAsia="宋体" w:hAnsi="Times New Roman"/>
                <w:noProof/>
              </w:rPr>
              <w:t>一、项目概况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E14" w:rsidRDefault="00177418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66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二、政策及环境分析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7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2.1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政策要求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8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2.2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水资源状况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9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2.3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气象资料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70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三、用水量估算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1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3.1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用水定额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2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3.2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3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4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节水策略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_Toc61956673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74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五、给排水系统设计方案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_Toc61956674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5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5.1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生活给水系统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_Toc61956675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6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5.2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生活排水系统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7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5.3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雨水排水系统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8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5.4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管材与配件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9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5.5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阀门及附件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80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5.6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卫生洁具及附件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81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六、非传统水源利用方案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177418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82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七、水量平衡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816E14">
          <w:r>
            <w:rPr>
              <w:b/>
              <w:bCs/>
              <w:lang w:val="zh-CN"/>
            </w:rPr>
            <w:fldChar w:fldCharType="end"/>
          </w:r>
        </w:p>
      </w:sdtContent>
    </w:sdt>
    <w:p w:rsidR="00816E14" w:rsidRDefault="00816E14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:rsidR="00B36C54" w:rsidRPr="00874B4B" w:rsidRDefault="00A347B5" w:rsidP="00A347B5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0" w:name="_Toc61956665"/>
      <w:r w:rsidRPr="00874B4B">
        <w:rPr>
          <w:rFonts w:ascii="Times New Roman" w:eastAsia="宋体" w:hAnsi="Times New Roman" w:hint="eastAsia"/>
        </w:rPr>
        <w:lastRenderedPageBreak/>
        <w:t>项目概况</w:t>
      </w:r>
      <w:bookmarkEnd w:id="0"/>
    </w:p>
    <w:p w:rsidR="00A347B5" w:rsidRDefault="00A347B5" w:rsidP="00A347B5">
      <w:pPr>
        <w:rPr>
          <w:rFonts w:ascii="Times New Roman" w:eastAsia="宋体" w:hAnsi="Times New Roman" w:hint="eastAsia"/>
        </w:rPr>
      </w:pPr>
      <w:r w:rsidRPr="00874B4B">
        <w:rPr>
          <w:rFonts w:ascii="Times New Roman" w:eastAsia="宋体" w:hAnsi="Times New Roman" w:hint="eastAsia"/>
        </w:rPr>
        <w:t>（项目简介）</w:t>
      </w:r>
    </w:p>
    <w:p w:rsidR="007E09C1" w:rsidRPr="00874B4B" w:rsidRDefault="007E09C1" w:rsidP="00A347B5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5274310" cy="27813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效果图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7B5" w:rsidRPr="00874B4B" w:rsidRDefault="00A347B5" w:rsidP="00A347B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项目效果图</w:t>
      </w:r>
    </w:p>
    <w:p w:rsidR="00A347B5" w:rsidRPr="00874B4B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p w:rsidR="00A347B5" w:rsidRPr="00874B4B" w:rsidRDefault="00A347B5" w:rsidP="006D31DD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1" w:name="_Toc61956666"/>
      <w:r w:rsidRPr="00874B4B">
        <w:rPr>
          <w:rFonts w:ascii="Times New Roman" w:eastAsia="宋体" w:hAnsi="Times New Roman" w:hint="eastAsia"/>
        </w:rPr>
        <w:lastRenderedPageBreak/>
        <w:t>政策及环境分析</w:t>
      </w:r>
      <w:bookmarkEnd w:id="1"/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2" w:name="_Toc61956667"/>
      <w:r w:rsidRPr="00874B4B">
        <w:rPr>
          <w:rFonts w:ascii="Times New Roman" w:eastAsia="宋体" w:hAnsi="Times New Roman" w:hint="eastAsia"/>
        </w:rPr>
        <w:t>2.1</w:t>
      </w:r>
      <w:r w:rsidRPr="00874B4B">
        <w:rPr>
          <w:rFonts w:ascii="Times New Roman" w:eastAsia="宋体" w:hAnsi="Times New Roman" w:hint="eastAsia"/>
        </w:rPr>
        <w:t>政策要求</w:t>
      </w:r>
      <w:bookmarkEnd w:id="2"/>
    </w:p>
    <w:p w:rsidR="00A51128" w:rsidRDefault="00A51128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A51128">
        <w:rPr>
          <w:rFonts w:ascii="Times New Roman" w:eastAsia="宋体" w:hAnsi="Times New Roman" w:hint="eastAsia"/>
          <w:sz w:val="24"/>
          <w:highlight w:val="yellow"/>
        </w:rPr>
        <w:t>描述项目所在地的建筑用水相关要求。</w:t>
      </w:r>
    </w:p>
    <w:p w:rsidR="006D31DD" w:rsidRPr="00874B4B" w:rsidRDefault="00FD145B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6D31DD" w:rsidRPr="00874B4B">
        <w:rPr>
          <w:rFonts w:ascii="Times New Roman" w:eastAsia="宋体" w:hAnsi="Times New Roman" w:hint="eastAsia"/>
          <w:sz w:val="24"/>
        </w:rPr>
        <w:t>《</w:t>
      </w:r>
      <w:r w:rsidR="001B46C6">
        <w:rPr>
          <w:rFonts w:ascii="Times New Roman" w:eastAsia="宋体" w:hAnsi="Times New Roman" w:hint="eastAsia"/>
          <w:sz w:val="24"/>
        </w:rPr>
        <w:t>绵阳</w:t>
      </w:r>
      <w:r w:rsidR="006D31DD" w:rsidRPr="00874B4B">
        <w:rPr>
          <w:rFonts w:ascii="Times New Roman" w:eastAsia="宋体" w:hAnsi="Times New Roman" w:hint="eastAsia"/>
          <w:sz w:val="24"/>
        </w:rPr>
        <w:t>市城市计划供水和节约用水管理办法》规划要求，各用水单位应根据国家及省、市有关计量管理规定，配备必要的用水计量器具，加强用水的计量管理。城市供水部门应加强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入户总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一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3" w:name="_Toc61956668"/>
      <w:r w:rsidRPr="00874B4B">
        <w:rPr>
          <w:rFonts w:ascii="Times New Roman" w:eastAsia="宋体" w:hAnsi="Times New Roman" w:hint="eastAsia"/>
        </w:rPr>
        <w:t>2.2</w:t>
      </w:r>
      <w:r w:rsidRPr="00874B4B">
        <w:rPr>
          <w:rFonts w:ascii="Times New Roman" w:eastAsia="宋体" w:hAnsi="Times New Roman" w:hint="eastAsia"/>
        </w:rPr>
        <w:t>水资源状况</w:t>
      </w:r>
      <w:bookmarkEnd w:id="3"/>
    </w:p>
    <w:p w:rsidR="009A7D34" w:rsidRDefault="009A7D34" w:rsidP="009A7D34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A51128">
        <w:rPr>
          <w:rFonts w:ascii="Times New Roman" w:eastAsia="宋体" w:hAnsi="Times New Roman" w:hint="eastAsia"/>
          <w:sz w:val="24"/>
          <w:highlight w:val="yellow"/>
        </w:rPr>
        <w:t>描述项目所在地的</w:t>
      </w:r>
      <w:r>
        <w:rPr>
          <w:rFonts w:ascii="Times New Roman" w:eastAsia="宋体" w:hAnsi="Times New Roman" w:hint="eastAsia"/>
          <w:sz w:val="24"/>
          <w:highlight w:val="yellow"/>
        </w:rPr>
        <w:t>水资源情况</w:t>
      </w:r>
      <w:r w:rsidRPr="00A51128">
        <w:rPr>
          <w:rFonts w:ascii="Times New Roman" w:eastAsia="宋体" w:hAnsi="Times New Roman" w:hint="eastAsia"/>
          <w:sz w:val="24"/>
          <w:highlight w:val="yellow"/>
        </w:rPr>
        <w:t>。</w:t>
      </w:r>
    </w:p>
    <w:p w:rsidR="001B46C6" w:rsidRDefault="00301F1B" w:rsidP="001B46C6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该项目位于四川省绵阳市中国科技城，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属于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亚热带湿润气候，降水量比较充沛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，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年平均降水量826毫米-1417毫米，平均气温14.7</w:t>
      </w:r>
      <w:r w:rsidR="001B46C6">
        <w:rPr>
          <w:rFonts w:ascii="宋体" w:hAnsi="宋体" w:cs="宋体" w:hint="eastAsia"/>
          <w:kern w:val="0"/>
          <w:sz w:val="24"/>
          <w:szCs w:val="24"/>
          <w:lang w:bidi="ar"/>
        </w:rPr>
        <w:t>℃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-17.3</w:t>
      </w:r>
      <w:r w:rsidR="001B46C6">
        <w:rPr>
          <w:rFonts w:ascii="宋体" w:hAnsi="宋体" w:cs="宋体" w:hint="eastAsia"/>
          <w:kern w:val="0"/>
          <w:sz w:val="24"/>
          <w:szCs w:val="24"/>
          <w:lang w:bidi="ar"/>
        </w:rPr>
        <w:t>℃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绵阳四季分明,终年湿润，夏热冬冷，气候幅度变化小，冬季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干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冷少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雨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;夏季受偏南气流控制，气候炎热多雨湿润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6D31DD" w:rsidRPr="001B46C6" w:rsidRDefault="006D31DD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bookmarkStart w:id="4" w:name="_GoBack"/>
      <w:bookmarkEnd w:id="4"/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5" w:name="_Toc61956669"/>
      <w:r w:rsidRPr="00874B4B">
        <w:rPr>
          <w:rFonts w:ascii="Times New Roman" w:eastAsia="宋体" w:hAnsi="Times New Roman" w:hint="eastAsia"/>
        </w:rPr>
        <w:t>2.3</w:t>
      </w:r>
      <w:r w:rsidRPr="00874B4B">
        <w:rPr>
          <w:rFonts w:ascii="Times New Roman" w:eastAsia="宋体" w:hAnsi="Times New Roman" w:hint="eastAsia"/>
        </w:rPr>
        <w:t>气象资料</w:t>
      </w:r>
      <w:bookmarkEnd w:id="5"/>
    </w:p>
    <w:p w:rsidR="00AB5301" w:rsidRDefault="00AB5301" w:rsidP="00AB5301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A51128">
        <w:rPr>
          <w:rFonts w:ascii="Times New Roman" w:eastAsia="宋体" w:hAnsi="Times New Roman" w:hint="eastAsia"/>
          <w:sz w:val="24"/>
          <w:highlight w:val="yellow"/>
        </w:rPr>
        <w:t>描述项目所在地的</w:t>
      </w:r>
      <w:r>
        <w:rPr>
          <w:rFonts w:ascii="Times New Roman" w:eastAsia="宋体" w:hAnsi="Times New Roman" w:hint="eastAsia"/>
          <w:sz w:val="24"/>
          <w:highlight w:val="yellow"/>
        </w:rPr>
        <w:t>气象条件</w:t>
      </w:r>
      <w:r w:rsidRPr="00A51128">
        <w:rPr>
          <w:rFonts w:ascii="Times New Roman" w:eastAsia="宋体" w:hAnsi="Times New Roman" w:hint="eastAsia"/>
          <w:sz w:val="24"/>
          <w:highlight w:val="yellow"/>
        </w:rPr>
        <w:t>。</w:t>
      </w:r>
    </w:p>
    <w:p w:rsidR="001B46C6" w:rsidRDefault="003E624D" w:rsidP="001B46C6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该项目位于四川省绵阳市中国科技城，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属于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亚热带湿润气候，降水量比较充沛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，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年平均降水量826毫米-1417毫米，平均气温14.7</w:t>
      </w:r>
      <w:r w:rsidR="001B46C6">
        <w:rPr>
          <w:rFonts w:ascii="宋体" w:hAnsi="宋体" w:cs="宋体" w:hint="eastAsia"/>
          <w:kern w:val="0"/>
          <w:sz w:val="24"/>
          <w:szCs w:val="24"/>
          <w:lang w:bidi="ar"/>
        </w:rPr>
        <w:t>℃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-17.3</w:t>
      </w:r>
      <w:r w:rsidR="001B46C6">
        <w:rPr>
          <w:rFonts w:ascii="宋体" w:hAnsi="宋体" w:cs="宋体" w:hint="eastAsia"/>
          <w:kern w:val="0"/>
          <w:sz w:val="24"/>
          <w:szCs w:val="24"/>
          <w:lang w:bidi="ar"/>
        </w:rPr>
        <w:t>℃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绵阳四季分明,终年湿润，夏热冬冷，气候幅度变化小，冬季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干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冷少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雨</w:t>
      </w:r>
      <w:r w:rsidR="001B46C6">
        <w:rPr>
          <w:rFonts w:ascii="宋体" w:eastAsia="宋体" w:hAnsi="宋体" w:cs="宋体"/>
          <w:kern w:val="0"/>
          <w:sz w:val="24"/>
          <w:szCs w:val="24"/>
          <w:lang w:bidi="ar"/>
        </w:rPr>
        <w:t>;夏季受偏南气流控制，气候炎热多雨湿润</w:t>
      </w:r>
      <w:r w:rsidR="001B46C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6D31DD" w:rsidRPr="001B46C6" w:rsidRDefault="006D31DD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2832C3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市区多年平均逐月降雨量（单位：毫米）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D31DD" w:rsidRPr="00874B4B" w:rsidTr="006D31DD">
        <w:trPr>
          <w:jc w:val="center"/>
        </w:trPr>
        <w:tc>
          <w:tcPr>
            <w:tcW w:w="1185" w:type="dxa"/>
            <w:vMerge w:val="restart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平均年</w:t>
            </w:r>
          </w:p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38.9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63.4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80.4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270.9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274.4</w:t>
            </w:r>
          </w:p>
        </w:tc>
      </w:tr>
      <w:tr w:rsidR="004F46F2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226.1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71.9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34.9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26.4</w:t>
            </w:r>
          </w:p>
        </w:tc>
      </w:tr>
      <w:tr w:rsidR="006D31DD" w:rsidRPr="00874B4B" w:rsidTr="006D31DD">
        <w:trPr>
          <w:jc w:val="center"/>
        </w:trPr>
        <w:tc>
          <w:tcPr>
            <w:tcW w:w="8296" w:type="dxa"/>
            <w:gridSpan w:val="7"/>
            <w:vAlign w:val="center"/>
          </w:tcPr>
          <w:p w:rsidR="006D31DD" w:rsidRPr="00874B4B" w:rsidRDefault="006D31DD" w:rsidP="006D31DD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注：多年年平均降雨量为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1657.2mm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，一年一遇降雨量为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51.8mm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。</w:t>
            </w:r>
          </w:p>
        </w:tc>
      </w:tr>
    </w:tbl>
    <w:p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2.3-2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1C7CE7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市近</w:t>
      </w:r>
      <w:r w:rsidRPr="00874B4B">
        <w:rPr>
          <w:rFonts w:ascii="Times New Roman" w:eastAsia="宋体" w:hAnsi="Times New Roman" w:hint="eastAsia"/>
          <w:sz w:val="18"/>
          <w:szCs w:val="18"/>
        </w:rPr>
        <w:t>30</w:t>
      </w:r>
      <w:r w:rsidRPr="00874B4B">
        <w:rPr>
          <w:rFonts w:ascii="Times New Roman" w:eastAsia="宋体" w:hAnsi="Times New Roman" w:hint="eastAsia"/>
          <w:sz w:val="18"/>
          <w:szCs w:val="18"/>
        </w:rPr>
        <w:t>年月平均蒸发量（单位：毫米）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4F46F2" w:rsidRPr="00874B4B" w:rsidTr="00911CCB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151.7</w:t>
            </w:r>
          </w:p>
        </w:tc>
      </w:tr>
      <w:tr w:rsidR="004F46F2" w:rsidRPr="00874B4B" w:rsidTr="001315A0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112.9</w:t>
            </w:r>
          </w:p>
        </w:tc>
      </w:tr>
    </w:tbl>
    <w:p w:rsidR="006D31DD" w:rsidRPr="00874B4B" w:rsidRDefault="004F46F2" w:rsidP="004F46F2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6" w:name="_Toc61956670"/>
      <w:r w:rsidRPr="00874B4B">
        <w:rPr>
          <w:rFonts w:ascii="Times New Roman" w:eastAsia="宋体" w:hAnsi="Times New Roman" w:hint="eastAsia"/>
        </w:rPr>
        <w:t>用水量估算</w:t>
      </w:r>
      <w:bookmarkEnd w:id="6"/>
    </w:p>
    <w:p w:rsidR="004F46F2" w:rsidRPr="00874B4B" w:rsidRDefault="004F46F2" w:rsidP="004F46F2">
      <w:pPr>
        <w:pStyle w:val="3"/>
        <w:rPr>
          <w:rFonts w:ascii="Times New Roman" w:eastAsia="宋体" w:hAnsi="Times New Roman"/>
        </w:rPr>
      </w:pPr>
      <w:bookmarkStart w:id="7" w:name="_Toc61956671"/>
      <w:r w:rsidRPr="00874B4B">
        <w:rPr>
          <w:rFonts w:ascii="Times New Roman" w:eastAsia="宋体" w:hAnsi="Times New Roman" w:hint="eastAsia"/>
        </w:rPr>
        <w:t>3.1</w:t>
      </w:r>
      <w:r w:rsidRPr="00874B4B">
        <w:rPr>
          <w:rFonts w:ascii="Times New Roman" w:eastAsia="宋体" w:hAnsi="Times New Roman" w:hint="eastAsia"/>
        </w:rPr>
        <w:t>用水定额</w:t>
      </w:r>
      <w:bookmarkEnd w:id="7"/>
    </w:p>
    <w:p w:rsidR="00242E1E" w:rsidRDefault="00CC58DE" w:rsidP="00242E1E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9E4975">
        <w:rPr>
          <w:rFonts w:ascii="Times New Roman" w:eastAsia="宋体" w:hAnsi="Times New Roman" w:hint="eastAsia"/>
          <w:sz w:val="24"/>
          <w:highlight w:val="yellow"/>
        </w:rPr>
        <w:t>根据</w:t>
      </w:r>
      <w:r w:rsidR="00242E1E" w:rsidRPr="009E4975">
        <w:rPr>
          <w:rFonts w:ascii="Times New Roman" w:eastAsia="宋体" w:hAnsi="Times New Roman" w:hint="eastAsia"/>
          <w:sz w:val="24"/>
          <w:highlight w:val="yellow"/>
        </w:rPr>
        <w:t>项目所在地要求的</w:t>
      </w:r>
      <w:r w:rsidRPr="009E4975">
        <w:rPr>
          <w:rFonts w:ascii="Times New Roman" w:eastAsia="宋体" w:hAnsi="Times New Roman" w:hint="eastAsia"/>
          <w:sz w:val="24"/>
          <w:highlight w:val="yellow"/>
        </w:rPr>
        <w:t>平均日生活用水节水用水定额、杂用水节水用水定额，</w:t>
      </w:r>
      <w:r w:rsidRPr="009E4975">
        <w:rPr>
          <w:rFonts w:ascii="Times New Roman" w:eastAsia="宋体" w:hAnsi="Times New Roman" w:hint="eastAsia"/>
          <w:sz w:val="24"/>
          <w:szCs w:val="24"/>
          <w:highlight w:val="yellow"/>
        </w:rPr>
        <w:t>结合本项目实际情况</w:t>
      </w:r>
      <w:r w:rsidRPr="009E4975">
        <w:rPr>
          <w:rFonts w:ascii="Times New Roman" w:eastAsia="宋体" w:hAnsi="Times New Roman" w:hint="eastAsia"/>
          <w:sz w:val="24"/>
          <w:highlight w:val="yellow"/>
        </w:rPr>
        <w:t>取值。</w:t>
      </w:r>
    </w:p>
    <w:p w:rsidR="004F46F2" w:rsidRPr="00874B4B" w:rsidRDefault="009E4975" w:rsidP="004F46F2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本项目平均日生活用水节水用水定额、杂用水节水用水定额根据《民用建筑节水设计标准》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 xml:space="preserve"> GB</w:t>
      </w:r>
      <w:r w:rsidR="004F46F2" w:rsidRPr="00874B4B">
        <w:rPr>
          <w:rFonts w:ascii="Times New Roman" w:eastAsia="宋体" w:hAnsi="Times New Roman"/>
          <w:sz w:val="24"/>
          <w:szCs w:val="24"/>
        </w:rPr>
        <w:t xml:space="preserve"> 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50555-2010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的要求，结合本项目实际情况取值：</w:t>
      </w:r>
    </w:p>
    <w:p w:rsidR="00251704" w:rsidRDefault="00251704" w:rsidP="00251704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9E4975">
        <w:rPr>
          <w:rFonts w:ascii="Times New Roman" w:eastAsia="宋体" w:hAnsi="Times New Roman" w:hint="eastAsia"/>
          <w:sz w:val="24"/>
          <w:highlight w:val="yellow"/>
        </w:rPr>
        <w:t>根据</w:t>
      </w:r>
      <w:proofErr w:type="gramStart"/>
      <w:r w:rsidRPr="009E4975">
        <w:rPr>
          <w:rFonts w:ascii="Times New Roman" w:eastAsia="宋体" w:hAnsi="Times New Roman" w:hint="eastAsia"/>
          <w:sz w:val="24"/>
          <w:highlight w:val="yellow"/>
        </w:rPr>
        <w:t>项目</w:t>
      </w:r>
      <w:r w:rsidRPr="009E4975">
        <w:rPr>
          <w:rFonts w:ascii="Times New Roman" w:eastAsia="宋体" w:hAnsi="Times New Roman" w:hint="eastAsia"/>
          <w:sz w:val="24"/>
          <w:szCs w:val="24"/>
          <w:highlight w:val="yellow"/>
        </w:rPr>
        <w:t>项目</w:t>
      </w:r>
      <w:proofErr w:type="gramEnd"/>
      <w:r>
        <w:rPr>
          <w:rFonts w:ascii="Times New Roman" w:eastAsia="宋体" w:hAnsi="Times New Roman" w:hint="eastAsia"/>
          <w:sz w:val="24"/>
          <w:szCs w:val="24"/>
          <w:highlight w:val="yellow"/>
        </w:rPr>
        <w:t>确定的平均日生活用水节水用水定额，计算总用水量</w:t>
      </w:r>
      <w:r w:rsidRPr="009E4975">
        <w:rPr>
          <w:rFonts w:ascii="Times New Roman" w:eastAsia="宋体" w:hAnsi="Times New Roman" w:hint="eastAsia"/>
          <w:sz w:val="24"/>
          <w:highlight w:val="yellow"/>
        </w:rPr>
        <w:t>。</w:t>
      </w:r>
    </w:p>
    <w:p w:rsidR="00364168" w:rsidRPr="00251704" w:rsidRDefault="00364168" w:rsidP="00AC2D5D">
      <w:pPr>
        <w:ind w:firstLine="420"/>
        <w:rPr>
          <w:rFonts w:ascii="Times New Roman" w:eastAsia="宋体" w:hAnsi="Times New Roman"/>
          <w:sz w:val="24"/>
        </w:rPr>
      </w:pPr>
    </w:p>
    <w:p w:rsidR="004F46F2" w:rsidRPr="00874B4B" w:rsidRDefault="00364168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（各类被用水估算）各类用水单位数量统计如下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：</w:t>
      </w:r>
    </w:p>
    <w:p w:rsidR="00AC2D5D" w:rsidRPr="00874B4B" w:rsidRDefault="0025039F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根据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3.1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节的用水定额及各参数代入进行计算如下表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:</w:t>
      </w:r>
    </w:p>
    <w:p w:rsidR="00AC2D5D" w:rsidRPr="00874B4B" w:rsidRDefault="00AC2D5D" w:rsidP="00AC2D5D">
      <w:pPr>
        <w:pStyle w:val="3"/>
        <w:rPr>
          <w:rFonts w:ascii="Times New Roman" w:eastAsia="宋体" w:hAnsi="Times New Roman"/>
        </w:rPr>
      </w:pPr>
      <w:bookmarkStart w:id="8" w:name="_Toc61956673"/>
      <w:r w:rsidRPr="00874B4B">
        <w:rPr>
          <w:rFonts w:ascii="Times New Roman" w:eastAsia="宋体" w:hAnsi="Times New Roman" w:hint="eastAsia"/>
        </w:rPr>
        <w:t>4</w:t>
      </w:r>
      <w:r w:rsidRPr="00874B4B">
        <w:rPr>
          <w:rFonts w:ascii="Times New Roman" w:eastAsia="宋体" w:hAnsi="Times New Roman" w:hint="eastAsia"/>
        </w:rPr>
        <w:t>节水策略</w:t>
      </w:r>
      <w:bookmarkEnd w:id="8"/>
    </w:p>
    <w:p w:rsidR="00F103A7" w:rsidRDefault="00F103A7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F103A7">
        <w:rPr>
          <w:rFonts w:ascii="Times New Roman" w:eastAsia="宋体" w:hAnsi="Times New Roman"/>
          <w:sz w:val="24"/>
          <w:szCs w:val="18"/>
          <w:highlight w:val="yellow"/>
        </w:rPr>
        <w:t>结合项目需求，制定节水措施。</w:t>
      </w:r>
    </w:p>
    <w:p w:rsidR="00F103A7" w:rsidRDefault="00F103A7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）给水系统选用密闭性能好的阀门、设备，优先采用软密封闸阀或蝶阀，避免管网漏损。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）卫生洁具均要求选用节水型洁具及五金配件，所有用水器具应满足现行标准《节水型生活用水器具》</w:t>
      </w:r>
      <w:r w:rsidRPr="00874B4B">
        <w:rPr>
          <w:rFonts w:ascii="Times New Roman" w:eastAsia="宋体" w:hAnsi="Times New Roman"/>
          <w:sz w:val="24"/>
          <w:szCs w:val="18"/>
        </w:rPr>
        <w:t>CJT164-2014</w:t>
      </w:r>
      <w:r w:rsidRPr="00874B4B">
        <w:rPr>
          <w:rFonts w:ascii="Times New Roman" w:eastAsia="宋体" w:hAnsi="Times New Roman"/>
          <w:sz w:val="24"/>
          <w:szCs w:val="18"/>
        </w:rPr>
        <w:t>及《节水型产品通用技术条件》</w:t>
      </w:r>
      <w:r w:rsidRPr="00874B4B">
        <w:rPr>
          <w:rFonts w:ascii="Times New Roman" w:eastAsia="宋体" w:hAnsi="Times New Roman"/>
          <w:sz w:val="24"/>
          <w:szCs w:val="18"/>
        </w:rPr>
        <w:t>GB/T18870-2011</w:t>
      </w:r>
      <w:r w:rsidRPr="00874B4B">
        <w:rPr>
          <w:rFonts w:ascii="Times New Roman" w:eastAsia="宋体" w:hAnsi="Times New Roman"/>
          <w:sz w:val="24"/>
          <w:szCs w:val="18"/>
        </w:rPr>
        <w:t>要求。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）优先利用市政给水管网的压力直接供水，当给水管网的水压和水量不足时，根据经济节能的原则选用合理的加压供水方案，并满足各配水点处供水压力不大于</w:t>
      </w:r>
      <w:r w:rsidRPr="00874B4B">
        <w:rPr>
          <w:rFonts w:ascii="Times New Roman" w:eastAsia="宋体" w:hAnsi="Times New Roman"/>
          <w:sz w:val="24"/>
          <w:szCs w:val="18"/>
        </w:rPr>
        <w:t>0.2Mpa</w:t>
      </w:r>
      <w:r w:rsidRPr="00874B4B">
        <w:rPr>
          <w:rFonts w:ascii="Times New Roman" w:eastAsia="宋体" w:hAnsi="Times New Roman"/>
          <w:sz w:val="24"/>
          <w:szCs w:val="18"/>
        </w:rPr>
        <w:t>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4</w:t>
      </w:r>
      <w:r w:rsidRPr="00874B4B">
        <w:rPr>
          <w:rFonts w:ascii="Times New Roman" w:eastAsia="宋体" w:hAnsi="Times New Roman"/>
          <w:sz w:val="24"/>
          <w:szCs w:val="18"/>
        </w:rPr>
        <w:t>）室外埋地管道采取有效的保护措施避免管网漏损，并结合建筑与给排水系统建设做好排水构件链接，避免构件出现渗水，确保建筑物给排水系统的正常。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5</w:t>
      </w:r>
      <w:r w:rsidRPr="00874B4B">
        <w:rPr>
          <w:rFonts w:ascii="Times New Roman" w:eastAsia="宋体" w:hAnsi="Times New Roman"/>
          <w:sz w:val="24"/>
          <w:szCs w:val="18"/>
        </w:rPr>
        <w:t>）管材与管件连接的密封材料应卫生、严密、防腐、耐压、耐久；为避免</w:t>
      </w:r>
      <w:r w:rsidRPr="00874B4B">
        <w:rPr>
          <w:rFonts w:ascii="Times New Roman" w:eastAsia="宋体" w:hAnsi="Times New Roman"/>
          <w:sz w:val="24"/>
          <w:szCs w:val="18"/>
        </w:rPr>
        <w:lastRenderedPageBreak/>
        <w:t>重要物资和设备受潮引起的损失，应采取有效措施避免管道、阀门和设备的漏水、渗水或结露。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6</w:t>
      </w:r>
      <w:r w:rsidRPr="00874B4B">
        <w:rPr>
          <w:rFonts w:ascii="Times New Roman" w:eastAsia="宋体" w:hAnsi="Times New Roman"/>
          <w:sz w:val="24"/>
          <w:szCs w:val="18"/>
        </w:rPr>
        <w:t>）选购质量好的管道材料，如：不锈钢管、钢塑或铝塑复合管等，这样的管道材料不易老化和锈蚀，进而延长了管道的使用年限，有效地缩减了管道的使用和更换成本，</w:t>
      </w:r>
      <w:r w:rsidRPr="00874B4B">
        <w:rPr>
          <w:rFonts w:ascii="Times New Roman" w:eastAsia="宋体" w:hAnsi="Times New Roman" w:hint="eastAsia"/>
          <w:sz w:val="24"/>
          <w:szCs w:val="18"/>
        </w:rPr>
        <w:t>能够更好的改善管道漏水问题。</w:t>
      </w:r>
    </w:p>
    <w:p w:rsidR="00AC2D5D" w:rsidRPr="00874B4B" w:rsidRDefault="00AC2D5D" w:rsidP="00AC2D5D">
      <w:pPr>
        <w:pStyle w:val="2"/>
        <w:rPr>
          <w:rFonts w:ascii="Times New Roman" w:eastAsia="宋体" w:hAnsi="Times New Roman"/>
        </w:rPr>
      </w:pPr>
      <w:bookmarkStart w:id="9" w:name="_Toc61956674"/>
      <w:r w:rsidRPr="00874B4B">
        <w:rPr>
          <w:rFonts w:ascii="Times New Roman" w:eastAsia="宋体" w:hAnsi="Times New Roman" w:hint="eastAsia"/>
        </w:rPr>
        <w:t>五、给排水系统设计方案</w:t>
      </w:r>
      <w:bookmarkEnd w:id="9"/>
    </w:p>
    <w:p w:rsidR="00AC2D5D" w:rsidRPr="00874B4B" w:rsidRDefault="00AC2D5D" w:rsidP="00CF7525">
      <w:pPr>
        <w:pStyle w:val="3"/>
        <w:rPr>
          <w:rFonts w:ascii="Times New Roman" w:eastAsia="宋体" w:hAnsi="Times New Roman"/>
        </w:rPr>
      </w:pPr>
      <w:bookmarkStart w:id="10" w:name="_Toc61956675"/>
      <w:r w:rsidRPr="00874B4B">
        <w:rPr>
          <w:rFonts w:ascii="Times New Roman" w:eastAsia="宋体" w:hAnsi="Times New Roman" w:hint="eastAsia"/>
        </w:rPr>
        <w:t>5.1</w:t>
      </w:r>
      <w:r w:rsidR="00CF7525" w:rsidRPr="00874B4B">
        <w:rPr>
          <w:rFonts w:ascii="Times New Roman" w:eastAsia="宋体" w:hAnsi="Times New Roman" w:hint="eastAsia"/>
        </w:rPr>
        <w:t>生活给水系统</w:t>
      </w:r>
      <w:bookmarkEnd w:id="10"/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水源：</w:t>
      </w:r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供水分区：</w:t>
      </w:r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减压措施：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1" w:name="_Toc61956676"/>
      <w:r w:rsidRPr="00874B4B">
        <w:rPr>
          <w:rFonts w:ascii="Times New Roman" w:eastAsia="宋体" w:hAnsi="Times New Roman" w:hint="eastAsia"/>
        </w:rPr>
        <w:t>5.2</w:t>
      </w:r>
      <w:r w:rsidRPr="00874B4B">
        <w:rPr>
          <w:rFonts w:ascii="Times New Roman" w:eastAsia="宋体" w:hAnsi="Times New Roman" w:hint="eastAsia"/>
        </w:rPr>
        <w:t>生活排水系统</w:t>
      </w:r>
      <w:bookmarkEnd w:id="11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（描述项目生活排水系统设置情况）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2" w:name="_Toc61956677"/>
      <w:r w:rsidRPr="00874B4B">
        <w:rPr>
          <w:rFonts w:ascii="Times New Roman" w:eastAsia="宋体" w:hAnsi="Times New Roman" w:hint="eastAsia"/>
        </w:rPr>
        <w:t>5</w:t>
      </w:r>
      <w:r w:rsidRPr="00874B4B">
        <w:rPr>
          <w:rFonts w:ascii="Times New Roman" w:eastAsia="宋体" w:hAnsi="Times New Roman"/>
        </w:rPr>
        <w:t>.3</w:t>
      </w:r>
      <w:r w:rsidRPr="00874B4B">
        <w:rPr>
          <w:rFonts w:ascii="Times New Roman" w:eastAsia="宋体" w:hAnsi="Times New Roman" w:hint="eastAsia"/>
        </w:rPr>
        <w:t>雨水排水系统</w:t>
      </w:r>
      <w:bookmarkEnd w:id="12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（描述项目雨水排水系统设置情况）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3" w:name="_Toc61956678"/>
      <w:r w:rsidRPr="00874B4B">
        <w:rPr>
          <w:rFonts w:ascii="Times New Roman" w:eastAsia="宋体" w:hAnsi="Times New Roman" w:hint="eastAsia"/>
        </w:rPr>
        <w:t>5.4</w:t>
      </w:r>
      <w:r w:rsidRPr="00874B4B">
        <w:rPr>
          <w:rFonts w:ascii="Times New Roman" w:eastAsia="宋体" w:hAnsi="Times New Roman" w:hint="eastAsia"/>
        </w:rPr>
        <w:t>管材与配件</w:t>
      </w:r>
      <w:bookmarkEnd w:id="13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（描述项目各类管道安装部位、材料、连接方式等）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4" w:name="_Toc61956679"/>
      <w:r w:rsidRPr="00874B4B">
        <w:rPr>
          <w:rFonts w:ascii="Times New Roman" w:eastAsia="宋体" w:hAnsi="Times New Roman" w:hint="eastAsia"/>
        </w:rPr>
        <w:t>5.5</w:t>
      </w:r>
      <w:r w:rsidRPr="00874B4B">
        <w:rPr>
          <w:rFonts w:ascii="Times New Roman" w:eastAsia="宋体" w:hAnsi="Times New Roman" w:hint="eastAsia"/>
        </w:rPr>
        <w:t>阀门及附件</w:t>
      </w:r>
      <w:bookmarkEnd w:id="14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（描述项目各类阀门及附件的选用情况）</w:t>
      </w:r>
    </w:p>
    <w:p w:rsidR="00CF7525" w:rsidRPr="00874B4B" w:rsidRDefault="00CF7525" w:rsidP="00874B4B">
      <w:pPr>
        <w:pStyle w:val="3"/>
        <w:rPr>
          <w:rFonts w:ascii="Times New Roman" w:eastAsia="宋体" w:hAnsi="Times New Roman"/>
        </w:rPr>
      </w:pPr>
      <w:bookmarkStart w:id="15" w:name="_Toc61956680"/>
      <w:r w:rsidRPr="00874B4B">
        <w:rPr>
          <w:rFonts w:ascii="Times New Roman" w:eastAsia="宋体" w:hAnsi="Times New Roman" w:hint="eastAsia"/>
        </w:rPr>
        <w:t>5.6</w:t>
      </w:r>
      <w:r w:rsidRPr="00874B4B">
        <w:rPr>
          <w:rFonts w:ascii="Times New Roman" w:eastAsia="宋体" w:hAnsi="Times New Roman" w:hint="eastAsia"/>
        </w:rPr>
        <w:t>卫生洁具及附件</w:t>
      </w:r>
      <w:bookmarkEnd w:id="15"/>
    </w:p>
    <w:p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（描述项目卫生洁具的选用情况）</w:t>
      </w:r>
    </w:p>
    <w:p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6" w:name="_Toc61956681"/>
      <w:r w:rsidRPr="00874B4B">
        <w:rPr>
          <w:rFonts w:ascii="Times New Roman" w:eastAsia="宋体" w:hAnsi="Times New Roman" w:hint="eastAsia"/>
        </w:rPr>
        <w:lastRenderedPageBreak/>
        <w:t>六、非传统水源利用方案</w:t>
      </w:r>
      <w:bookmarkEnd w:id="16"/>
    </w:p>
    <w:p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（描述项目非传统水源利用情况，必要时另行出具非传统水源利用报告）</w:t>
      </w:r>
    </w:p>
    <w:p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7" w:name="_Toc61956682"/>
      <w:r w:rsidRPr="00874B4B">
        <w:rPr>
          <w:rFonts w:ascii="Times New Roman" w:eastAsia="宋体" w:hAnsi="Times New Roman" w:hint="eastAsia"/>
        </w:rPr>
        <w:t>七、水量平衡</w:t>
      </w:r>
      <w:bookmarkEnd w:id="17"/>
    </w:p>
    <w:sectPr w:rsidR="00874B4B" w:rsidRPr="0087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18" w:rsidRDefault="00177418" w:rsidP="00816E14">
      <w:r>
        <w:separator/>
      </w:r>
    </w:p>
  </w:endnote>
  <w:endnote w:type="continuationSeparator" w:id="0">
    <w:p w:rsidR="00177418" w:rsidRDefault="00177418" w:rsidP="008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18" w:rsidRDefault="00177418" w:rsidP="00816E14">
      <w:r>
        <w:separator/>
      </w:r>
    </w:p>
  </w:footnote>
  <w:footnote w:type="continuationSeparator" w:id="0">
    <w:p w:rsidR="00177418" w:rsidRDefault="00177418" w:rsidP="0081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187F"/>
    <w:multiLevelType w:val="hybridMultilevel"/>
    <w:tmpl w:val="0DEC9AB4"/>
    <w:lvl w:ilvl="0" w:tplc="16BA63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72"/>
    <w:rsid w:val="00033123"/>
    <w:rsid w:val="000938BB"/>
    <w:rsid w:val="00177418"/>
    <w:rsid w:val="001B46C6"/>
    <w:rsid w:val="001C7CE7"/>
    <w:rsid w:val="00242E1E"/>
    <w:rsid w:val="0025039F"/>
    <w:rsid w:val="00251704"/>
    <w:rsid w:val="002832C3"/>
    <w:rsid w:val="00301F1B"/>
    <w:rsid w:val="00336D09"/>
    <w:rsid w:val="00364168"/>
    <w:rsid w:val="003D6020"/>
    <w:rsid w:val="003E624D"/>
    <w:rsid w:val="004F46F2"/>
    <w:rsid w:val="00636572"/>
    <w:rsid w:val="006D31DD"/>
    <w:rsid w:val="006F401D"/>
    <w:rsid w:val="007E09C1"/>
    <w:rsid w:val="00816E14"/>
    <w:rsid w:val="00874B4B"/>
    <w:rsid w:val="008F701E"/>
    <w:rsid w:val="009A7D34"/>
    <w:rsid w:val="009E4975"/>
    <w:rsid w:val="00A347B5"/>
    <w:rsid w:val="00A51128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Char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6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6E14"/>
    <w:rPr>
      <w:sz w:val="18"/>
      <w:szCs w:val="18"/>
    </w:rPr>
  </w:style>
  <w:style w:type="paragraph" w:styleId="a8">
    <w:name w:val="Body Text"/>
    <w:basedOn w:val="a"/>
    <w:link w:val="Char1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9">
    <w:name w:val="Hyperlink"/>
    <w:basedOn w:val="a0"/>
    <w:uiPriority w:val="99"/>
    <w:unhideWhenUsed/>
    <w:rsid w:val="00816E14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8F701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70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Char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6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6E14"/>
    <w:rPr>
      <w:sz w:val="18"/>
      <w:szCs w:val="18"/>
    </w:rPr>
  </w:style>
  <w:style w:type="paragraph" w:styleId="a8">
    <w:name w:val="Body Text"/>
    <w:basedOn w:val="a"/>
    <w:link w:val="Char1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9">
    <w:name w:val="Hyperlink"/>
    <w:basedOn w:val="a0"/>
    <w:uiPriority w:val="99"/>
    <w:unhideWhenUsed/>
    <w:rsid w:val="00816E14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8F701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7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13D1-0699-45B4-9BF6-75535B1C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袁伦睿</cp:lastModifiedBy>
  <cp:revision>6</cp:revision>
  <dcterms:created xsi:type="dcterms:W3CDTF">2021-11-17T06:47:00Z</dcterms:created>
  <dcterms:modified xsi:type="dcterms:W3CDTF">2023-02-19T07:25:00Z</dcterms:modified>
</cp:coreProperties>
</file>