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jc w:val="center"/>
        <w:rPr>
          <w:rFonts w:hint="default" w:eastAsia="宋体" w:cs="宋体"/>
          <w:b/>
          <w:bCs/>
          <w:color w:val="000000"/>
          <w:sz w:val="32"/>
          <w:szCs w:val="32"/>
          <w:u w:val="single"/>
          <w:lang w:val="en-US" w:eastAsia="zh-CN"/>
        </w:rPr>
      </w:pPr>
      <w:r>
        <w:rPr>
          <w:rFonts w:hint="eastAsia" w:cs="宋体"/>
          <w:b/>
          <w:bCs/>
          <w:color w:val="000000"/>
          <w:sz w:val="32"/>
          <w:szCs w:val="32"/>
        </w:rPr>
        <w:t>项目名称：</w:t>
      </w:r>
      <w:r>
        <w:rPr>
          <w:rFonts w:hint="eastAsia" w:cs="宋体"/>
          <w:b/>
          <w:bCs/>
          <w:color w:val="000000"/>
          <w:sz w:val="32"/>
          <w:szCs w:val="32"/>
          <w:u w:val="single"/>
          <w:lang w:val="en-US" w:eastAsia="zh-CN"/>
        </w:rPr>
        <w:t xml:space="preserve"> </w:t>
      </w:r>
      <w:r>
        <w:rPr>
          <w:rFonts w:hint="eastAsia" w:cs="宋体"/>
          <w:b w:val="0"/>
          <w:bCs w:val="0"/>
          <w:color w:val="000000"/>
          <w:sz w:val="32"/>
          <w:szCs w:val="32"/>
          <w:u w:val="single"/>
          <w:lang w:val="en-US" w:eastAsia="zh-CN"/>
        </w:rPr>
        <w:t>四川省绵阳某商场</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jc w:val="center"/>
        <w:rPr>
          <w:rFonts w:cs="宋体"/>
          <w:b/>
          <w:bCs/>
          <w:color w:val="000000"/>
          <w:sz w:val="48"/>
          <w:szCs w:val="48"/>
        </w:rPr>
      </w:pPr>
      <w:bookmarkStart w:id="0" w:name="报告日期"/>
      <w:r>
        <w:rPr>
          <w:sz w:val="32"/>
          <w:szCs w:val="28"/>
        </w:rPr>
        <w:t>202</w:t>
      </w:r>
      <w:r>
        <w:rPr>
          <w:rFonts w:hint="eastAsia"/>
          <w:sz w:val="32"/>
          <w:szCs w:val="28"/>
          <w:lang w:val="en-US" w:eastAsia="zh-CN"/>
        </w:rPr>
        <w:t>2</w:t>
      </w:r>
      <w:r>
        <w:rPr>
          <w:sz w:val="32"/>
          <w:szCs w:val="28"/>
        </w:rPr>
        <w:t>年</w:t>
      </w:r>
      <w:r>
        <w:rPr>
          <w:rFonts w:hint="eastAsia"/>
          <w:sz w:val="32"/>
          <w:szCs w:val="28"/>
          <w:lang w:val="en-US" w:eastAsia="zh-CN"/>
        </w:rPr>
        <w:t>12</w:t>
      </w:r>
      <w:r>
        <w:rPr>
          <w:sz w:val="32"/>
          <w:szCs w:val="28"/>
        </w:rPr>
        <w:t>月</w:t>
      </w:r>
      <w:r>
        <w:rPr>
          <w:rFonts w:hint="eastAsia"/>
          <w:sz w:val="32"/>
          <w:szCs w:val="28"/>
          <w:lang w:val="en-US" w:eastAsia="zh-CN"/>
        </w:rPr>
        <w:t>18</w:t>
      </w:r>
      <w:r>
        <w:rPr>
          <w:sz w:val="32"/>
          <w:szCs w:val="28"/>
        </w:rPr>
        <w:t>日</w:t>
      </w:r>
      <w:bookmarkEnd w:id="0"/>
    </w:p>
    <w:p>
      <w:pPr>
        <w:jc w:val="center"/>
        <w:rPr>
          <w:rFonts w:cs="宋体"/>
          <w:b/>
          <w:bCs/>
          <w:color w:val="000000"/>
          <w:sz w:val="32"/>
          <w:szCs w:val="32"/>
        </w:rPr>
      </w:pPr>
    </w:p>
    <w:p>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b/>
          <w:sz w:val="28"/>
          <w:szCs w:val="28"/>
          <w:lang w:val="en-US" w:eastAsia="zh-CN"/>
        </w:rPr>
      </w:pPr>
      <w:r>
        <w:rPr>
          <w:rFonts w:hint="eastAsia"/>
          <w:b/>
          <w:sz w:val="28"/>
          <w:szCs w:val="28"/>
        </w:rPr>
        <w:t>建设</w:t>
      </w:r>
      <w:r>
        <w:rPr>
          <w:rFonts w:hint="eastAsia"/>
          <w:b/>
          <w:sz w:val="28"/>
          <w:szCs w:val="28"/>
          <w:lang w:val="en-US" w:eastAsia="zh-CN"/>
        </w:rPr>
        <w:t>概况</w:t>
      </w:r>
    </w:p>
    <w:p>
      <w:pPr>
        <w:pStyle w:val="3"/>
        <w:rPr>
          <w:rFonts w:hint="eastAsia"/>
          <w:color w:val="000000"/>
        </w:rPr>
      </w:pPr>
      <w:bookmarkStart w:id="1" w:name="_Toc15423"/>
      <w:r>
        <w:rPr>
          <w:rFonts w:hint="eastAsia"/>
          <w:color w:val="000000"/>
        </w:rPr>
        <w:t>基地</w:t>
      </w:r>
      <w:r>
        <w:rPr>
          <w:rFonts w:hint="eastAsia"/>
          <w:color w:val="000000"/>
          <w:lang w:val="en-US" w:eastAsia="zh-CN"/>
        </w:rPr>
        <w:t>情况</w:t>
      </w:r>
      <w:bookmarkEnd w:id="1"/>
    </w:p>
    <w:p>
      <w:pPr>
        <w:pStyle w:val="5"/>
        <w:spacing w:line="360" w:lineRule="auto"/>
        <w:ind w:firstLine="420"/>
        <w:rPr>
          <w:rFonts w:hint="eastAsia"/>
          <w:sz w:val="21"/>
          <w:szCs w:val="21"/>
          <w:lang w:val="en-US" w:eastAsia="zh-CN"/>
        </w:rPr>
      </w:pPr>
      <w:r>
        <w:rPr>
          <w:rFonts w:hint="eastAsia"/>
          <w:sz w:val="21"/>
          <w:szCs w:val="21"/>
        </w:rPr>
        <w:t>项目位于四川省绵阳市，气候四季分明,终年湿润，夏热冬冷。改建项目</w:t>
      </w:r>
      <w:r>
        <w:rPr>
          <w:rFonts w:hint="eastAsia"/>
          <w:sz w:val="21"/>
          <w:szCs w:val="21"/>
          <w:lang w:val="en-US" w:eastAsia="zh-CN"/>
        </w:rPr>
        <w:t>位于绵阳市临园路西段，建筑南北朝向，其东、西、南、北四侧均为商业楼。</w:t>
      </w:r>
      <w:bookmarkStart w:id="2" w:name="建设单位1"/>
      <w:bookmarkEnd w:id="2"/>
    </w:p>
    <w:p>
      <w:pPr>
        <w:pStyle w:val="3"/>
        <w:rPr>
          <w:rFonts w:hint="eastAsia"/>
          <w:color w:val="000000"/>
        </w:rPr>
      </w:pPr>
      <w:bookmarkStart w:id="3" w:name="_Toc4709"/>
      <w:r>
        <w:rPr>
          <w:rFonts w:hint="eastAsia"/>
          <w:color w:val="000000"/>
        </w:rPr>
        <w:t>场地文脉</w:t>
      </w:r>
      <w:bookmarkEnd w:id="3"/>
    </w:p>
    <w:p>
      <w:pPr>
        <w:pStyle w:val="5"/>
        <w:spacing w:line="360" w:lineRule="auto"/>
        <w:ind w:firstLine="420"/>
        <w:rPr>
          <w:rFonts w:hint="default"/>
          <w:sz w:val="21"/>
          <w:szCs w:val="21"/>
          <w:lang w:val="en-US" w:eastAsia="zh-CN"/>
        </w:rPr>
      </w:pPr>
      <w:r>
        <w:rPr>
          <w:rFonts w:hint="eastAsia"/>
          <w:sz w:val="21"/>
          <w:szCs w:val="21"/>
          <w:lang w:val="en-US" w:eastAsia="zh-CN"/>
        </w:rPr>
        <w:t>该区为绵阳市商业建筑区，项目周围主要是购物中心和批发市场，如沃尔玛，万达，是绵阳市重要的批发市场和购物中心。</w:t>
      </w:r>
    </w:p>
    <w:p>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b/>
          <w:sz w:val="28"/>
          <w:szCs w:val="28"/>
        </w:rPr>
      </w:pPr>
      <w:r>
        <w:rPr>
          <w:rFonts w:hint="eastAsia"/>
          <w:b/>
          <w:sz w:val="28"/>
          <w:szCs w:val="28"/>
        </w:rPr>
        <w:t>日照分析项目情况</w:t>
      </w:r>
    </w:p>
    <w:p>
      <w:pPr>
        <w:pStyle w:val="3"/>
        <w:numPr>
          <w:numId w:val="0"/>
        </w:numPr>
        <w:ind w:leftChars="0"/>
        <w:rPr>
          <w:rFonts w:hint="default" w:eastAsia="宋体"/>
          <w:lang w:val="en-US" w:eastAsia="zh-CN"/>
        </w:rPr>
      </w:pPr>
      <w:r>
        <w:rPr>
          <w:rFonts w:hint="eastAsia"/>
          <w:color w:val="000000"/>
          <w:lang w:val="en-US" w:eastAsia="zh-CN"/>
        </w:rPr>
        <w:t>2.1</w:t>
      </w:r>
      <w:r>
        <w:rPr>
          <w:rFonts w:hint="eastAsia"/>
          <w:color w:val="000000"/>
        </w:rPr>
        <w:t>基地内拟建建筑基本情况：</w:t>
      </w:r>
      <w:bookmarkStart w:id="4" w:name="NEW_TABLE"/>
      <w:bookmarkEnd w:id="4"/>
    </w:p>
    <w:p>
      <w:pPr>
        <w:pStyle w:val="4"/>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986780" cy="3564255"/>
            <wp:effectExtent l="0" t="0" r="2540" b="1905"/>
            <wp:docPr id="3" name="图片 3" descr="日照——区域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日照——区域分析"/>
                    <pic:cNvPicPr>
                      <a:picLocks noChangeAspect="1"/>
                    </pic:cNvPicPr>
                  </pic:nvPicPr>
                  <pic:blipFill>
                    <a:blip r:embed="rId6"/>
                    <a:srcRect l="9837" t="1734" r="18039"/>
                    <a:stretch>
                      <a:fillRect/>
                    </a:stretch>
                  </pic:blipFill>
                  <pic:spPr>
                    <a:xfrm>
                      <a:off x="0" y="0"/>
                      <a:ext cx="5986780" cy="3564255"/>
                    </a:xfrm>
                    <a:prstGeom prst="rect">
                      <a:avLst/>
                    </a:prstGeom>
                  </pic:spPr>
                </pic:pic>
              </a:graphicData>
            </a:graphic>
          </wp:inline>
        </w:drawing>
      </w:r>
    </w:p>
    <w:p>
      <w:pPr>
        <w:pStyle w:val="4"/>
        <w:ind w:left="0" w:leftChars="0" w:firstLine="0" w:firstLineChars="0"/>
        <w:jc w:val="center"/>
        <w:rPr>
          <w:rFonts w:hint="default" w:eastAsia="宋体"/>
          <w:lang w:val="en-US" w:eastAsia="zh-CN"/>
        </w:rPr>
      </w:pPr>
      <w:r>
        <w:rPr>
          <w:rFonts w:hint="eastAsia"/>
          <w:lang w:val="en-US" w:eastAsia="zh-CN"/>
        </w:rPr>
        <w:t>区域分析图</w:t>
      </w:r>
    </w:p>
    <w:p>
      <w:pPr>
        <w:pStyle w:val="4"/>
        <w:ind w:left="0" w:leftChars="0" w:firstLine="0" w:firstLineChars="0"/>
        <w:rPr>
          <w:rFonts w:hint="eastAsia" w:eastAsia="宋体"/>
          <w:lang w:eastAsia="zh-CN"/>
        </w:rPr>
      </w:pPr>
      <w:r>
        <w:rPr>
          <w:rFonts w:hint="eastAsia" w:eastAsia="宋体"/>
          <w:lang w:eastAsia="zh-CN"/>
        </w:rPr>
        <w:drawing>
          <wp:inline distT="0" distB="0" distL="114300" distR="114300">
            <wp:extent cx="5866130" cy="3122930"/>
            <wp:effectExtent l="0" t="0" r="1270" b="1270"/>
            <wp:docPr id="4" name="图片 4" descr="日照——全景辐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日照——全景辐照2"/>
                    <pic:cNvPicPr>
                      <a:picLocks noChangeAspect="1"/>
                    </pic:cNvPicPr>
                  </pic:nvPicPr>
                  <pic:blipFill>
                    <a:blip r:embed="rId7"/>
                    <a:stretch>
                      <a:fillRect/>
                    </a:stretch>
                  </pic:blipFill>
                  <pic:spPr>
                    <a:xfrm>
                      <a:off x="0" y="0"/>
                      <a:ext cx="5866130" cy="3122930"/>
                    </a:xfrm>
                    <a:prstGeom prst="rect">
                      <a:avLst/>
                    </a:prstGeom>
                  </pic:spPr>
                </pic:pic>
              </a:graphicData>
            </a:graphic>
          </wp:inline>
        </w:drawing>
      </w:r>
    </w:p>
    <w:p>
      <w:pPr>
        <w:pStyle w:val="4"/>
        <w:ind w:left="0" w:leftChars="0" w:firstLine="0" w:firstLineChars="0"/>
        <w:jc w:val="center"/>
        <w:rPr>
          <w:rFonts w:hint="default" w:eastAsia="宋体"/>
          <w:lang w:val="en-US" w:eastAsia="zh-CN"/>
        </w:rPr>
      </w:pPr>
      <w:r>
        <w:rPr>
          <w:rFonts w:hint="eastAsia"/>
          <w:lang w:val="en-US" w:eastAsia="zh-CN"/>
        </w:rPr>
        <w:t>日照全景辐射图</w:t>
      </w:r>
    </w:p>
    <w:p>
      <w:r>
        <w:rPr>
          <w:color w:val="000000"/>
          <w:lang w:val="zh-CN"/>
        </w:rPr>
        <w:t>楼层数据表</w:t>
      </w:r>
      <w:r>
        <w:rPr>
          <w:rFonts w:hint="eastAsia"/>
          <w:color w:val="000000"/>
          <w:lang w:val="zh-CN"/>
        </w:rPr>
        <w:t>：</w:t>
      </w:r>
    </w:p>
    <w:tbl>
      <w:tblPr>
        <w:tblStyle w:val="8"/>
        <w:tblW w:w="4996"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491"/>
        <w:gridCol w:w="1008"/>
        <w:gridCol w:w="1008"/>
        <w:gridCol w:w="1008"/>
        <w:gridCol w:w="1008"/>
        <w:gridCol w:w="1008"/>
        <w:gridCol w:w="1008"/>
        <w:gridCol w:w="1008"/>
        <w:gridCol w:w="1008"/>
        <w:gridCol w:w="10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92" w:hRule="atLeast"/>
        </w:trPr>
        <w:tc>
          <w:tcPr>
            <w:tcW w:w="257" w:type="pct"/>
            <w:vAlign w:val="center"/>
          </w:tcPr>
          <w:p>
            <w:pPr>
              <w:jc w:val="center"/>
            </w:pPr>
            <w:r>
              <w:t>楼层</w:t>
            </w:r>
          </w:p>
        </w:tc>
        <w:tc>
          <w:tcPr>
            <w:tcW w:w="526" w:type="pct"/>
            <w:vAlign w:val="center"/>
          </w:tcPr>
          <w:p>
            <w:pPr>
              <w:jc w:val="center"/>
            </w:pPr>
            <w:r>
              <w:t>层高</w:t>
            </w:r>
          </w:p>
        </w:tc>
        <w:tc>
          <w:tcPr>
            <w:tcW w:w="526" w:type="pct"/>
            <w:vAlign w:val="center"/>
          </w:tcPr>
          <w:p>
            <w:pPr>
              <w:jc w:val="center"/>
            </w:pPr>
            <w:r>
              <w:t>周长</w:t>
            </w:r>
          </w:p>
        </w:tc>
        <w:tc>
          <w:tcPr>
            <w:tcW w:w="526" w:type="pct"/>
            <w:vAlign w:val="center"/>
          </w:tcPr>
          <w:p>
            <w:pPr>
              <w:jc w:val="center"/>
            </w:pPr>
            <w:r>
              <w:t>建筑面积</w:t>
            </w:r>
          </w:p>
        </w:tc>
        <w:tc>
          <w:tcPr>
            <w:tcW w:w="526" w:type="pct"/>
            <w:vAlign w:val="center"/>
          </w:tcPr>
          <w:p>
            <w:pPr>
              <w:jc w:val="center"/>
            </w:pPr>
            <w:r>
              <w:t>外侧面积</w:t>
            </w:r>
          </w:p>
        </w:tc>
        <w:tc>
          <w:tcPr>
            <w:tcW w:w="526" w:type="pct"/>
            <w:vAlign w:val="center"/>
          </w:tcPr>
          <w:p>
            <w:pPr>
              <w:jc w:val="center"/>
            </w:pPr>
            <w:r>
              <w:t>挑空楼板面积</w:t>
            </w:r>
          </w:p>
        </w:tc>
        <w:tc>
          <w:tcPr>
            <w:tcW w:w="526" w:type="pct"/>
            <w:vAlign w:val="center"/>
          </w:tcPr>
          <w:p>
            <w:pPr>
              <w:jc w:val="center"/>
            </w:pPr>
            <w:r>
              <w:t>屋顶面积</w:t>
            </w:r>
          </w:p>
        </w:tc>
        <w:tc>
          <w:tcPr>
            <w:tcW w:w="526" w:type="pct"/>
            <w:vAlign w:val="center"/>
          </w:tcPr>
          <w:p>
            <w:pPr>
              <w:jc w:val="center"/>
            </w:pPr>
            <w:r>
              <w:t>凸窗附加面积</w:t>
            </w:r>
          </w:p>
        </w:tc>
        <w:tc>
          <w:tcPr>
            <w:tcW w:w="526" w:type="pct"/>
            <w:vAlign w:val="center"/>
          </w:tcPr>
          <w:p>
            <w:pPr>
              <w:jc w:val="center"/>
            </w:pPr>
            <w:r>
              <w:t>计算体积</w:t>
            </w:r>
          </w:p>
        </w:tc>
        <w:tc>
          <w:tcPr>
            <w:tcW w:w="526" w:type="pct"/>
            <w:vAlign w:val="center"/>
          </w:tcPr>
          <w:p>
            <w:pPr>
              <w:jc w:val="center"/>
            </w:pPr>
            <w:r>
              <w:t>凸窗附加体积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 w:type="pct"/>
            <w:vAlign w:val="center"/>
          </w:tcPr>
          <w:p>
            <w:pPr>
              <w:jc w:val="center"/>
            </w:pPr>
            <w:r>
              <w:t>-1</w:t>
            </w:r>
          </w:p>
        </w:tc>
        <w:tc>
          <w:tcPr>
            <w:tcW w:w="526" w:type="pct"/>
            <w:vAlign w:val="center"/>
          </w:tcPr>
          <w:p>
            <w:pPr>
              <w:jc w:val="center"/>
            </w:pPr>
            <w:r>
              <w:t>5.400</w:t>
            </w:r>
          </w:p>
        </w:tc>
        <w:tc>
          <w:tcPr>
            <w:tcW w:w="526" w:type="pct"/>
            <w:vAlign w:val="center"/>
          </w:tcPr>
          <w:p>
            <w:pPr>
              <w:jc w:val="center"/>
            </w:pPr>
            <w:r>
              <w:t>299.32</w:t>
            </w:r>
          </w:p>
        </w:tc>
        <w:tc>
          <w:tcPr>
            <w:tcW w:w="526" w:type="pct"/>
            <w:vAlign w:val="center"/>
          </w:tcPr>
          <w:p>
            <w:pPr>
              <w:jc w:val="center"/>
            </w:pPr>
            <w:r>
              <w:t>3493.74</w:t>
            </w:r>
          </w:p>
        </w:tc>
        <w:tc>
          <w:tcPr>
            <w:tcW w:w="526" w:type="pct"/>
            <w:vAlign w:val="center"/>
          </w:tcPr>
          <w:p>
            <w:pPr>
              <w:jc w:val="center"/>
            </w:pPr>
            <w:r>
              <w:t>29.57</w:t>
            </w:r>
          </w:p>
        </w:tc>
        <w:tc>
          <w:tcPr>
            <w:tcW w:w="526" w:type="pct"/>
            <w:vAlign w:val="center"/>
          </w:tcPr>
          <w:p>
            <w:pPr>
              <w:jc w:val="center"/>
            </w:pPr>
            <w:r>
              <w:t>0</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0</w:t>
            </w:r>
          </w:p>
        </w:tc>
        <w:tc>
          <w:tcPr>
            <w:tcW w:w="526" w:type="pct"/>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 w:type="pct"/>
            <w:vAlign w:val="center"/>
          </w:tcPr>
          <w:p>
            <w:pPr>
              <w:jc w:val="center"/>
            </w:pPr>
            <w:r>
              <w:t>1</w:t>
            </w:r>
          </w:p>
        </w:tc>
        <w:tc>
          <w:tcPr>
            <w:tcW w:w="526" w:type="pct"/>
            <w:vAlign w:val="center"/>
          </w:tcPr>
          <w:p>
            <w:pPr>
              <w:jc w:val="center"/>
            </w:pPr>
            <w:r>
              <w:t>4.500</w:t>
            </w:r>
          </w:p>
        </w:tc>
        <w:tc>
          <w:tcPr>
            <w:tcW w:w="526" w:type="pct"/>
            <w:vAlign w:val="center"/>
          </w:tcPr>
          <w:p>
            <w:pPr>
              <w:jc w:val="center"/>
            </w:pPr>
            <w:r>
              <w:t>266.96</w:t>
            </w:r>
          </w:p>
        </w:tc>
        <w:tc>
          <w:tcPr>
            <w:tcW w:w="526" w:type="pct"/>
            <w:vAlign w:val="center"/>
          </w:tcPr>
          <w:p>
            <w:pPr>
              <w:jc w:val="center"/>
            </w:pPr>
            <w:r>
              <w:t>3516.89</w:t>
            </w:r>
          </w:p>
        </w:tc>
        <w:tc>
          <w:tcPr>
            <w:tcW w:w="526" w:type="pct"/>
            <w:vAlign w:val="center"/>
          </w:tcPr>
          <w:p>
            <w:pPr>
              <w:jc w:val="center"/>
            </w:pPr>
            <w:r>
              <w:t>1201.73</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15826.02</w:t>
            </w:r>
          </w:p>
        </w:tc>
        <w:tc>
          <w:tcPr>
            <w:tcW w:w="526" w:type="pct"/>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 w:type="pct"/>
            <w:vAlign w:val="center"/>
          </w:tcPr>
          <w:p>
            <w:pPr>
              <w:jc w:val="center"/>
            </w:pPr>
            <w:r>
              <w:t>2</w:t>
            </w:r>
          </w:p>
        </w:tc>
        <w:tc>
          <w:tcPr>
            <w:tcW w:w="526" w:type="pct"/>
            <w:vAlign w:val="center"/>
          </w:tcPr>
          <w:p>
            <w:pPr>
              <w:jc w:val="center"/>
            </w:pPr>
            <w:r>
              <w:t>4.500</w:t>
            </w:r>
          </w:p>
        </w:tc>
        <w:tc>
          <w:tcPr>
            <w:tcW w:w="526" w:type="pct"/>
            <w:vAlign w:val="center"/>
          </w:tcPr>
          <w:p>
            <w:pPr>
              <w:jc w:val="center"/>
            </w:pPr>
            <w:r>
              <w:t>262.51</w:t>
            </w:r>
          </w:p>
        </w:tc>
        <w:tc>
          <w:tcPr>
            <w:tcW w:w="526" w:type="pct"/>
            <w:vAlign w:val="center"/>
          </w:tcPr>
          <w:p>
            <w:pPr>
              <w:jc w:val="center"/>
            </w:pPr>
            <w:r>
              <w:t>3524.63</w:t>
            </w:r>
          </w:p>
        </w:tc>
        <w:tc>
          <w:tcPr>
            <w:tcW w:w="526" w:type="pct"/>
            <w:vAlign w:val="center"/>
          </w:tcPr>
          <w:p>
            <w:pPr>
              <w:jc w:val="center"/>
            </w:pPr>
            <w:r>
              <w:t>1191.09</w:t>
            </w:r>
          </w:p>
        </w:tc>
        <w:tc>
          <w:tcPr>
            <w:tcW w:w="526" w:type="pct"/>
            <w:vAlign w:val="center"/>
          </w:tcPr>
          <w:p>
            <w:pPr>
              <w:jc w:val="center"/>
            </w:pPr>
            <w:r>
              <w:t>16.99</w:t>
            </w:r>
          </w:p>
        </w:tc>
        <w:tc>
          <w:tcPr>
            <w:tcW w:w="526" w:type="pct"/>
            <w:vAlign w:val="center"/>
          </w:tcPr>
          <w:p>
            <w:pPr>
              <w:jc w:val="center"/>
            </w:pPr>
            <w:r>
              <w:t>9.21</w:t>
            </w:r>
          </w:p>
        </w:tc>
        <w:tc>
          <w:tcPr>
            <w:tcW w:w="526" w:type="pct"/>
            <w:vAlign w:val="center"/>
          </w:tcPr>
          <w:p>
            <w:pPr>
              <w:jc w:val="center"/>
            </w:pPr>
            <w:r>
              <w:t>0.00</w:t>
            </w:r>
          </w:p>
        </w:tc>
        <w:tc>
          <w:tcPr>
            <w:tcW w:w="526" w:type="pct"/>
            <w:vAlign w:val="center"/>
          </w:tcPr>
          <w:p>
            <w:pPr>
              <w:jc w:val="center"/>
            </w:pPr>
            <w:r>
              <w:t>15860.82</w:t>
            </w:r>
          </w:p>
        </w:tc>
        <w:tc>
          <w:tcPr>
            <w:tcW w:w="526" w:type="pct"/>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 w:type="pct"/>
            <w:vAlign w:val="center"/>
          </w:tcPr>
          <w:p>
            <w:pPr>
              <w:jc w:val="center"/>
            </w:pPr>
            <w:r>
              <w:t>3</w:t>
            </w:r>
          </w:p>
        </w:tc>
        <w:tc>
          <w:tcPr>
            <w:tcW w:w="526" w:type="pct"/>
            <w:vAlign w:val="center"/>
          </w:tcPr>
          <w:p>
            <w:pPr>
              <w:jc w:val="center"/>
            </w:pPr>
            <w:r>
              <w:t>4.500</w:t>
            </w:r>
          </w:p>
        </w:tc>
        <w:tc>
          <w:tcPr>
            <w:tcW w:w="526" w:type="pct"/>
            <w:vAlign w:val="center"/>
          </w:tcPr>
          <w:p>
            <w:pPr>
              <w:jc w:val="center"/>
            </w:pPr>
            <w:r>
              <w:t>262.51</w:t>
            </w:r>
          </w:p>
        </w:tc>
        <w:tc>
          <w:tcPr>
            <w:tcW w:w="526" w:type="pct"/>
            <w:vAlign w:val="center"/>
          </w:tcPr>
          <w:p>
            <w:pPr>
              <w:jc w:val="center"/>
            </w:pPr>
            <w:r>
              <w:t>3524.63</w:t>
            </w:r>
          </w:p>
        </w:tc>
        <w:tc>
          <w:tcPr>
            <w:tcW w:w="526" w:type="pct"/>
            <w:vAlign w:val="center"/>
          </w:tcPr>
          <w:p>
            <w:pPr>
              <w:jc w:val="center"/>
            </w:pPr>
            <w:r>
              <w:t>1181.82</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15860.82</w:t>
            </w:r>
          </w:p>
        </w:tc>
        <w:tc>
          <w:tcPr>
            <w:tcW w:w="526" w:type="pct"/>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 w:type="pct"/>
            <w:vAlign w:val="center"/>
          </w:tcPr>
          <w:p>
            <w:pPr>
              <w:jc w:val="center"/>
            </w:pPr>
            <w:r>
              <w:t>4</w:t>
            </w:r>
          </w:p>
        </w:tc>
        <w:tc>
          <w:tcPr>
            <w:tcW w:w="526" w:type="pct"/>
            <w:vAlign w:val="center"/>
          </w:tcPr>
          <w:p>
            <w:pPr>
              <w:jc w:val="center"/>
            </w:pPr>
            <w:r>
              <w:t>4.500</w:t>
            </w:r>
          </w:p>
        </w:tc>
        <w:tc>
          <w:tcPr>
            <w:tcW w:w="526" w:type="pct"/>
            <w:vAlign w:val="center"/>
          </w:tcPr>
          <w:p>
            <w:pPr>
              <w:jc w:val="center"/>
            </w:pPr>
            <w:r>
              <w:t>288.99</w:t>
            </w:r>
          </w:p>
        </w:tc>
        <w:tc>
          <w:tcPr>
            <w:tcW w:w="526" w:type="pct"/>
            <w:vAlign w:val="center"/>
          </w:tcPr>
          <w:p>
            <w:pPr>
              <w:jc w:val="center"/>
            </w:pPr>
            <w:r>
              <w:t>1844.25</w:t>
            </w:r>
          </w:p>
        </w:tc>
        <w:tc>
          <w:tcPr>
            <w:tcW w:w="526" w:type="pct"/>
            <w:vAlign w:val="center"/>
          </w:tcPr>
          <w:p>
            <w:pPr>
              <w:jc w:val="center"/>
            </w:pPr>
            <w:r>
              <w:t>1300.98</w:t>
            </w:r>
          </w:p>
        </w:tc>
        <w:tc>
          <w:tcPr>
            <w:tcW w:w="526" w:type="pct"/>
            <w:vAlign w:val="center"/>
          </w:tcPr>
          <w:p>
            <w:pPr>
              <w:jc w:val="center"/>
            </w:pPr>
            <w:r>
              <w:t>0.00</w:t>
            </w:r>
          </w:p>
        </w:tc>
        <w:tc>
          <w:tcPr>
            <w:tcW w:w="526" w:type="pct"/>
            <w:vAlign w:val="center"/>
          </w:tcPr>
          <w:p>
            <w:pPr>
              <w:jc w:val="center"/>
            </w:pPr>
            <w:r>
              <w:t>1680.39</w:t>
            </w:r>
          </w:p>
        </w:tc>
        <w:tc>
          <w:tcPr>
            <w:tcW w:w="526" w:type="pct"/>
            <w:vAlign w:val="center"/>
          </w:tcPr>
          <w:p>
            <w:pPr>
              <w:jc w:val="center"/>
            </w:pPr>
            <w:r>
              <w:t>0.00</w:t>
            </w:r>
          </w:p>
        </w:tc>
        <w:tc>
          <w:tcPr>
            <w:tcW w:w="526" w:type="pct"/>
            <w:vAlign w:val="center"/>
          </w:tcPr>
          <w:p>
            <w:pPr>
              <w:jc w:val="center"/>
            </w:pPr>
            <w:r>
              <w:t>8299.13</w:t>
            </w:r>
          </w:p>
        </w:tc>
        <w:tc>
          <w:tcPr>
            <w:tcW w:w="526" w:type="pct"/>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 w:type="pct"/>
            <w:vAlign w:val="center"/>
          </w:tcPr>
          <w:p>
            <w:pPr>
              <w:jc w:val="center"/>
            </w:pPr>
            <w:r>
              <w:t>5</w:t>
            </w:r>
          </w:p>
        </w:tc>
        <w:tc>
          <w:tcPr>
            <w:tcW w:w="526" w:type="pct"/>
            <w:vAlign w:val="center"/>
          </w:tcPr>
          <w:p>
            <w:pPr>
              <w:jc w:val="center"/>
            </w:pPr>
            <w:r>
              <w:t>4.500</w:t>
            </w:r>
          </w:p>
        </w:tc>
        <w:tc>
          <w:tcPr>
            <w:tcW w:w="526" w:type="pct"/>
            <w:vAlign w:val="center"/>
          </w:tcPr>
          <w:p>
            <w:pPr>
              <w:jc w:val="center"/>
            </w:pPr>
            <w:r>
              <w:t>188.30</w:t>
            </w:r>
          </w:p>
        </w:tc>
        <w:tc>
          <w:tcPr>
            <w:tcW w:w="526" w:type="pct"/>
            <w:vAlign w:val="center"/>
          </w:tcPr>
          <w:p>
            <w:pPr>
              <w:jc w:val="center"/>
            </w:pPr>
            <w:r>
              <w:t>788.79</w:t>
            </w:r>
          </w:p>
        </w:tc>
        <w:tc>
          <w:tcPr>
            <w:tcW w:w="526" w:type="pct"/>
            <w:vAlign w:val="center"/>
          </w:tcPr>
          <w:p>
            <w:pPr>
              <w:jc w:val="center"/>
            </w:pPr>
            <w:r>
              <w:t>848.26</w:t>
            </w:r>
          </w:p>
        </w:tc>
        <w:tc>
          <w:tcPr>
            <w:tcW w:w="526" w:type="pct"/>
            <w:vAlign w:val="center"/>
          </w:tcPr>
          <w:p>
            <w:pPr>
              <w:jc w:val="center"/>
            </w:pPr>
            <w:r>
              <w:t>0.00</w:t>
            </w:r>
          </w:p>
        </w:tc>
        <w:tc>
          <w:tcPr>
            <w:tcW w:w="526" w:type="pct"/>
            <w:vAlign w:val="center"/>
          </w:tcPr>
          <w:p>
            <w:pPr>
              <w:jc w:val="center"/>
            </w:pPr>
            <w:r>
              <w:t>1055.52</w:t>
            </w:r>
          </w:p>
        </w:tc>
        <w:tc>
          <w:tcPr>
            <w:tcW w:w="526" w:type="pct"/>
            <w:vAlign w:val="center"/>
          </w:tcPr>
          <w:p>
            <w:pPr>
              <w:jc w:val="center"/>
            </w:pPr>
            <w:r>
              <w:t>0.00</w:t>
            </w:r>
          </w:p>
        </w:tc>
        <w:tc>
          <w:tcPr>
            <w:tcW w:w="526" w:type="pct"/>
            <w:vAlign w:val="center"/>
          </w:tcPr>
          <w:p>
            <w:pPr>
              <w:jc w:val="center"/>
            </w:pPr>
            <w:r>
              <w:t>3549.55</w:t>
            </w:r>
          </w:p>
        </w:tc>
        <w:tc>
          <w:tcPr>
            <w:tcW w:w="526" w:type="pct"/>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 w:type="pct"/>
            <w:vAlign w:val="center"/>
          </w:tcPr>
          <w:p>
            <w:pPr>
              <w:jc w:val="center"/>
            </w:pPr>
            <w:r>
              <w:t>6</w:t>
            </w:r>
          </w:p>
        </w:tc>
        <w:tc>
          <w:tcPr>
            <w:tcW w:w="526" w:type="pct"/>
            <w:vAlign w:val="center"/>
          </w:tcPr>
          <w:p>
            <w:pPr>
              <w:jc w:val="center"/>
            </w:pPr>
            <w:r>
              <w:t>0.000</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788.78</w:t>
            </w:r>
          </w:p>
        </w:tc>
        <w:tc>
          <w:tcPr>
            <w:tcW w:w="526" w:type="pct"/>
            <w:vAlign w:val="center"/>
          </w:tcPr>
          <w:p>
            <w:pPr>
              <w:jc w:val="center"/>
            </w:pPr>
            <w:r>
              <w:t>0.00</w:t>
            </w:r>
          </w:p>
        </w:tc>
        <w:tc>
          <w:tcPr>
            <w:tcW w:w="526" w:type="pct"/>
            <w:vAlign w:val="center"/>
          </w:tcPr>
          <w:p>
            <w:pPr>
              <w:jc w:val="center"/>
            </w:pPr>
            <w:r>
              <w:t>0.00</w:t>
            </w:r>
          </w:p>
        </w:tc>
        <w:tc>
          <w:tcPr>
            <w:tcW w:w="526" w:type="pct"/>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7" w:type="pct"/>
            <w:vAlign w:val="center"/>
          </w:tcPr>
          <w:p>
            <w:pPr>
              <w:jc w:val="center"/>
            </w:pPr>
            <w:r>
              <w:t>合计</w:t>
            </w:r>
          </w:p>
        </w:tc>
        <w:tc>
          <w:tcPr>
            <w:tcW w:w="526" w:type="pct"/>
            <w:vAlign w:val="center"/>
          </w:tcPr>
          <w:p>
            <w:pPr>
              <w:jc w:val="center"/>
            </w:pPr>
            <w:r>
              <w:t>22.50</w:t>
            </w:r>
          </w:p>
        </w:tc>
        <w:tc>
          <w:tcPr>
            <w:tcW w:w="526" w:type="pct"/>
            <w:vAlign w:val="center"/>
          </w:tcPr>
          <w:p>
            <w:pPr>
              <w:jc w:val="center"/>
            </w:pPr>
          </w:p>
        </w:tc>
        <w:tc>
          <w:tcPr>
            <w:tcW w:w="526" w:type="pct"/>
            <w:vAlign w:val="center"/>
          </w:tcPr>
          <w:p>
            <w:pPr>
              <w:jc w:val="center"/>
            </w:pPr>
            <w:r>
              <w:t>16692.92</w:t>
            </w:r>
          </w:p>
        </w:tc>
        <w:tc>
          <w:tcPr>
            <w:tcW w:w="526" w:type="pct"/>
            <w:vAlign w:val="center"/>
          </w:tcPr>
          <w:p>
            <w:pPr>
              <w:jc w:val="center"/>
            </w:pPr>
            <w:r>
              <w:t>5753.45</w:t>
            </w:r>
          </w:p>
        </w:tc>
        <w:tc>
          <w:tcPr>
            <w:tcW w:w="526" w:type="pct"/>
            <w:vAlign w:val="center"/>
          </w:tcPr>
          <w:p>
            <w:pPr>
              <w:jc w:val="center"/>
            </w:pPr>
            <w:r>
              <w:t>16.99</w:t>
            </w:r>
          </w:p>
        </w:tc>
        <w:tc>
          <w:tcPr>
            <w:tcW w:w="526" w:type="pct"/>
            <w:vAlign w:val="center"/>
          </w:tcPr>
          <w:p>
            <w:pPr>
              <w:jc w:val="center"/>
            </w:pPr>
            <w:r>
              <w:t>3533.90</w:t>
            </w:r>
          </w:p>
        </w:tc>
        <w:tc>
          <w:tcPr>
            <w:tcW w:w="526" w:type="pct"/>
            <w:vAlign w:val="center"/>
          </w:tcPr>
          <w:p>
            <w:pPr>
              <w:jc w:val="center"/>
            </w:pPr>
            <w:r>
              <w:t>0.00</w:t>
            </w:r>
          </w:p>
        </w:tc>
        <w:tc>
          <w:tcPr>
            <w:tcW w:w="526" w:type="pct"/>
            <w:vAlign w:val="center"/>
          </w:tcPr>
          <w:p>
            <w:pPr>
              <w:jc w:val="center"/>
            </w:pPr>
            <w:r>
              <w:t>59396.34</w:t>
            </w:r>
          </w:p>
        </w:tc>
        <w:tc>
          <w:tcPr>
            <w:tcW w:w="526" w:type="pct"/>
            <w:vAlign w:val="center"/>
          </w:tcPr>
          <w:p>
            <w:pPr>
              <w:jc w:val="center"/>
            </w:pPr>
            <w:r>
              <w:t>0.00</w:t>
            </w:r>
          </w:p>
        </w:tc>
      </w:tr>
    </w:tbl>
    <w:p>
      <w:pPr>
        <w:spacing w:line="440" w:lineRule="exact"/>
        <w:rPr>
          <w:rFonts w:hint="eastAsia" w:ascii="宋体" w:hAnsi="宋体" w:cs="宋体"/>
          <w:b/>
          <w:bCs/>
          <w:sz w:val="24"/>
          <w:szCs w:val="32"/>
        </w:rPr>
      </w:pPr>
      <w:bookmarkStart w:id="5" w:name="基地内拟建建筑"/>
      <w:bookmarkEnd w:id="5"/>
      <w:r>
        <w:rPr>
          <w:rFonts w:hint="eastAsia" w:ascii="宋体" w:hAnsi="宋体"/>
          <w:b/>
          <w:sz w:val="24"/>
          <w:lang w:val="en-US" w:eastAsia="zh-CN"/>
        </w:rPr>
        <w:t>2.2</w:t>
      </w:r>
      <w:r>
        <w:rPr>
          <w:rFonts w:hint="eastAsia" w:ascii="宋体" w:hAnsi="宋体"/>
          <w:b/>
          <w:sz w:val="24"/>
        </w:rPr>
        <w:t>基地遮挡范围内的客体建筑基本情况</w:t>
      </w:r>
      <w:r>
        <w:rPr>
          <w:rFonts w:hint="eastAsia" w:ascii="宋体" w:hAnsi="宋体" w:cs="宋体"/>
          <w:b/>
          <w:bCs/>
          <w:sz w:val="24"/>
          <w:szCs w:val="32"/>
        </w:rPr>
        <w:t>：</w:t>
      </w:r>
      <w:bookmarkStart w:id="6" w:name="CLIENT_TABLE"/>
      <w:bookmarkEnd w:id="6"/>
      <w:r>
        <w:rPr>
          <w:rFonts w:hint="eastAsia" w:ascii="宋体" w:hAnsi="宋体" w:cs="宋体"/>
          <w:b/>
          <w:bCs/>
          <w:sz w:val="24"/>
          <w:szCs w:val="32"/>
        </w:rPr>
        <w:tab/>
      </w:r>
      <w:bookmarkStart w:id="7" w:name="基地外阴影分析范围内的客体建筑"/>
      <w:bookmarkEnd w:id="7"/>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93"/>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gridSpan w:val="2"/>
          </w:tcPr>
          <w:p>
            <w:pPr>
              <w:spacing w:line="440" w:lineRule="exact"/>
              <w:jc w:val="center"/>
              <w:rPr>
                <w:rFonts w:hint="eastAsia" w:ascii="宋体" w:hAnsi="宋体" w:cs="宋体"/>
                <w:b w:val="0"/>
                <w:bCs w:val="0"/>
                <w:sz w:val="24"/>
                <w:szCs w:val="32"/>
                <w:vertAlign w:val="baseline"/>
              </w:rPr>
            </w:pPr>
            <w:r>
              <w:rPr>
                <w:rFonts w:hint="eastAsia" w:ascii="宋体" w:hAnsi="宋体" w:cs="宋体"/>
                <w:b w:val="0"/>
                <w:bCs w:val="0"/>
                <w:sz w:val="24"/>
                <w:szCs w:val="32"/>
                <w:vertAlign w:val="baseline"/>
                <w:lang w:val="en-US" w:eastAsia="zh-CN"/>
              </w:rPr>
              <w:t>遮挡关系表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spacing w:line="440" w:lineRule="exact"/>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被遮挡建筑</w:t>
            </w:r>
          </w:p>
        </w:tc>
        <w:tc>
          <w:tcPr>
            <w:tcW w:w="0" w:type="auto"/>
          </w:tcPr>
          <w:p>
            <w:pPr>
              <w:spacing w:line="440" w:lineRule="exact"/>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遮挡物建筑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tcPr>
          <w:p>
            <w:pPr>
              <w:spacing w:line="440" w:lineRule="exact"/>
              <w:rPr>
                <w:rFonts w:hint="default" w:ascii="宋体" w:hAnsi="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四川省绵阳某商场</w:t>
            </w:r>
          </w:p>
        </w:tc>
        <w:tc>
          <w:tcPr>
            <w:tcW w:w="0" w:type="auto"/>
          </w:tcPr>
          <w:p>
            <w:pPr>
              <w:spacing w:line="440" w:lineRule="exact"/>
              <w:rPr>
                <w:rFonts w:hint="default"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建筑2号楼、建筑7号楼、建筑8号楼、建筑11号楼、建筑12号楼、</w:t>
            </w:r>
          </w:p>
        </w:tc>
      </w:tr>
    </w:tbl>
    <w:p>
      <w:pPr>
        <w:spacing w:line="440" w:lineRule="exact"/>
        <w:rPr>
          <w:rFonts w:hint="default" w:ascii="宋体" w:hAnsi="宋体"/>
          <w:b/>
          <w:sz w:val="24"/>
          <w:lang w:val="en-US" w:eastAsia="zh-CN"/>
        </w:rPr>
      </w:pPr>
      <w:r>
        <w:rPr>
          <w:rFonts w:hint="eastAsia" w:ascii="宋体" w:hAnsi="宋体"/>
          <w:b/>
          <w:sz w:val="24"/>
          <w:lang w:val="en-US" w:eastAsia="zh-CN"/>
        </w:rPr>
        <w:t>2.3墙窗面积表：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32"/>
        <w:gridCol w:w="2391"/>
        <w:gridCol w:w="3832"/>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-窗墙面积表-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朝向</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窗面积</w:t>
            </w:r>
          </w:p>
        </w:tc>
        <w:tc>
          <w:tcPr>
            <w:tcW w:w="2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墙面积(包括洞)</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窗墙比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734.990 </w:t>
            </w:r>
          </w:p>
        </w:tc>
        <w:tc>
          <w:tcPr>
            <w:tcW w:w="2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1424.678 </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587.822 </w:t>
            </w:r>
          </w:p>
        </w:tc>
        <w:tc>
          <w:tcPr>
            <w:tcW w:w="2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1212.128 </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615.877 </w:t>
            </w:r>
          </w:p>
        </w:tc>
        <w:tc>
          <w:tcPr>
            <w:tcW w:w="2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1495.448 </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707.396 </w:t>
            </w:r>
          </w:p>
        </w:tc>
        <w:tc>
          <w:tcPr>
            <w:tcW w:w="2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1588.863 </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平均</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2646.085 </w:t>
            </w:r>
          </w:p>
        </w:tc>
        <w:tc>
          <w:tcPr>
            <w:tcW w:w="2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5721.117 </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7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屋顶</w:t>
            </w:r>
          </w:p>
        </w:tc>
        <w:tc>
          <w:tcPr>
            <w:tcW w:w="12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1.915 </w:t>
            </w:r>
          </w:p>
        </w:tc>
        <w:tc>
          <w:tcPr>
            <w:tcW w:w="200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3506.006 </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0.001 </w:t>
            </w:r>
          </w:p>
        </w:tc>
      </w:tr>
    </w:tbl>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b/>
          <w:sz w:val="28"/>
          <w:szCs w:val="28"/>
        </w:rPr>
      </w:pPr>
      <w:r>
        <w:rPr>
          <w:rFonts w:hint="eastAsia"/>
          <w:b/>
          <w:sz w:val="28"/>
          <w:szCs w:val="28"/>
        </w:rPr>
        <w:t>日照分析结论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w:t>
      </w:r>
    </w:p>
    <w:tbl>
      <w:tblPr>
        <w:tblStyle w:val="8"/>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before="48" w:beforeLines="20" w:line="360" w:lineRule="auto"/>
        <w:rPr>
          <w:rFonts w:ascii="宋体" w:hAnsi="宋体"/>
          <w:sz w:val="22"/>
        </w:rPr>
      </w:pPr>
      <w:bookmarkStart w:id="8" w:name="窗照分析表"/>
      <w:bookmarkEnd w:id="8"/>
      <w:bookmarkStart w:id="9" w:name="ANALYSE_TABLE"/>
      <w:bookmarkEnd w:id="9"/>
    </w:p>
    <w:p>
      <w:pPr>
        <w:spacing w:line="360" w:lineRule="auto"/>
        <w:ind w:firstLine="465"/>
        <w:rPr>
          <w:rFonts w:ascii="宋体" w:hAnsi="宋体"/>
          <w:sz w:val="24"/>
        </w:rPr>
      </w:pPr>
      <w:bookmarkStart w:id="10" w:name="_GoBack"/>
      <w:bookmarkEnd w:id="10"/>
    </w:p>
    <w:sectPr>
      <w:headerReference r:id="rId3" w:type="default"/>
      <w:footerReference r:id="rId4" w:type="default"/>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DRKNF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XgSpHDQc8O/smngtlaLN8mewYeK&#10;qx78PSWBwd+i+hGEw+uOq/QVEQ6dhoZJlam+eHQhbQJfFZvhMzaMDruI2amxpT4BsgdizA05nBui&#10;xygUJ8vF2/ev59wrxWflh4tykTtWQHW67SnEjxp7kYJaEnPP6LC/DTGxgepUkh5zeGOszU237lGC&#10;C1Mms0+EJ+Fx3IxHDzbYHFgH4TRD/IM46JB+STHw/NQy/NwBaSnsJ8depGE7BXQKNqcAnOKrtYxS&#10;TOF1nIZy58lsO0YuswyHV+xXa7KU5OXE4siTZyIrPM5vGrq/97nqz59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NEo0XvkBAAD7AwAADgAAAAAAAAABACAAAAAlAQAAZHJzL2Uyb0RvYy54&#10;bWxQSwUGAAAAAAYABgBZAQAAkAUAAAAA&#10;">
              <v:fill on="f" focussize="0,0"/>
              <v:stroke on="f"/>
              <v:imagedata o:title=""/>
              <o:lock v:ext="edit" aspectratio="f"/>
              <v:textbox inset="0mm,0mm,0mm,0mm">
                <w:txbxContent>
                  <w:p>
                    <w:pPr>
                      <w:rPr>
                        <w:sz w:val="18"/>
                      </w:rPr>
                    </w:pP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214"/>
        <w:tab w:val="clear" w:pos="8306"/>
      </w:tabs>
      <w:ind w:right="-1"/>
      <w:jc w:val="both"/>
      <w:rPr>
        <w:sz w:val="21"/>
        <w:szCs w:val="21"/>
      </w:rPr>
    </w:pP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7C73D"/>
    <w:multiLevelType w:val="singleLevel"/>
    <w:tmpl w:val="C7B7C73D"/>
    <w:lvl w:ilvl="0" w:tentative="0">
      <w:start w:val="1"/>
      <w:numFmt w:val="chineseCounting"/>
      <w:suff w:val="nothing"/>
      <w:lvlText w:val="%1、"/>
      <w:lvlJc w:val="left"/>
      <w:rPr>
        <w:rFonts w:hint="eastAsia"/>
      </w:rPr>
    </w:lvl>
  </w:abstractNum>
  <w:abstractNum w:abstractNumId="1">
    <w:nsid w:val="000C0B17"/>
    <w:multiLevelType w:val="multilevel"/>
    <w:tmpl w:val="000C0B17"/>
    <w:lvl w:ilvl="0" w:tentative="0">
      <w:start w:val="1"/>
      <w:numFmt w:val="decimal"/>
      <w:lvlText w:val="%1."/>
      <w:lvlJc w:val="left"/>
      <w:pPr>
        <w:tabs>
          <w:tab w:val="left" w:pos="420"/>
        </w:tabs>
        <w:ind w:left="420" w:hanging="420"/>
      </w:pPr>
      <w:rPr>
        <w:rFonts w:hint="eastAsia"/>
      </w:rPr>
    </w:lvl>
    <w:lvl w:ilvl="1" w:tentative="0">
      <w:start w:val="1"/>
      <w:numFmt w:val="decimal"/>
      <w:pStyle w:val="3"/>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wZjRjMmVmN2FiOWRjMTRiNTU0Y2JmYTA2OGI2MWQifQ=="/>
  </w:docVars>
  <w:rsids>
    <w:rsidRoot w:val="00217F62"/>
    <w:rsid w:val="001915A3"/>
    <w:rsid w:val="00217F62"/>
    <w:rsid w:val="00275798"/>
    <w:rsid w:val="005D7BC7"/>
    <w:rsid w:val="00A906D8"/>
    <w:rsid w:val="00AB5A74"/>
    <w:rsid w:val="00C93222"/>
    <w:rsid w:val="00F071AE"/>
    <w:rsid w:val="22976F41"/>
    <w:rsid w:val="22E617B1"/>
    <w:rsid w:val="2C227EF9"/>
    <w:rsid w:val="4B9622CA"/>
    <w:rsid w:val="4D752F5C"/>
    <w:rsid w:val="5054490D"/>
    <w:rsid w:val="57044CA9"/>
    <w:rsid w:val="73AE5E1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4"/>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5">
    <w:name w:val="Body Text Indent"/>
    <w:basedOn w:val="1"/>
    <w:link w:val="16"/>
    <w:uiPriority w:val="0"/>
    <w:pPr>
      <w:spacing w:line="440" w:lineRule="exact"/>
      <w:ind w:firstLine="480" w:firstLineChars="200"/>
    </w:pPr>
    <w:rPr>
      <w:rFonts w:ascii="宋体" w:hAnsi="宋体"/>
      <w:sz w:val="24"/>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paragraph" w:customStyle="1" w:styleId="12">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3">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4">
    <w:name w:val="灰"/>
    <w:basedOn w:val="13"/>
    <w:uiPriority w:val="0"/>
    <w:pPr>
      <w:shd w:val="clear" w:color="auto" w:fill="CCCCCC"/>
    </w:pPr>
  </w:style>
  <w:style w:type="paragraph" w:customStyle="1" w:styleId="15">
    <w:name w:val="25灰表"/>
    <w:basedOn w:val="13"/>
    <w:uiPriority w:val="0"/>
    <w:pPr>
      <w:shd w:val="clear" w:color="auto" w:fill="C0C0C0"/>
    </w:pPr>
  </w:style>
  <w:style w:type="character" w:customStyle="1" w:styleId="16">
    <w:name w:val="正文文本缩进 字符"/>
    <w:link w:val="5"/>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sh-tangent</Company>
  <Pages>4</Pages>
  <Words>862</Words>
  <Characters>1278</Characters>
  <Lines>23</Lines>
  <Paragraphs>6</Paragraphs>
  <TotalTime>4</TotalTime>
  <ScaleCrop>false</ScaleCrop>
  <LinksUpToDate>false</LinksUpToDate>
  <CharactersWithSpaces>1375</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2022-12-18T07:46:00Z</dcterms:created>
  <dc:creator>微软用户</dc:creator>
  <cp:lastModifiedBy> </cp:lastModifiedBy>
  <cp:lastPrinted>2113-01-01T00:00:00Z</cp:lastPrinted>
  <dcterms:modified xsi:type="dcterms:W3CDTF">2022-12-18T10:25:11Z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1F600B52940C49F8A0A8BF42843A2C0C</vt:lpwstr>
  </property>
</Properties>
</file>