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建筑构件做到强柱梁弱，强剪弱弯；设法提高建筑物延性破坏能力，对薄弱部位加强构造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）结构</w:t>
            </w:r>
            <w:r>
              <w:rPr>
                <w:rFonts w:ascii="Times New Roman" w:hAnsi="Times New Roman" w:eastAsia="宋体" w:cs="Times New Roman"/>
                <w:szCs w:val="21"/>
              </w:rPr>
              <w:t>竣工图、计算书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d5e2f08b-1a81-423b-8fb2-275c8f7f0d13"/>
  </w:docVars>
  <w:rsids>
    <w:rsidRoot w:val="00895478"/>
    <w:rsid w:val="00032619"/>
    <w:rsid w:val="00074A38"/>
    <w:rsid w:val="00336EBE"/>
    <w:rsid w:val="00895478"/>
    <w:rsid w:val="00C6669A"/>
    <w:rsid w:val="00DC13F1"/>
    <w:rsid w:val="3AC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1</Lines>
  <Paragraphs>1</Paragraphs>
  <TotalTime>0</TotalTime>
  <ScaleCrop>false</ScaleCrop>
  <LinksUpToDate>false</LinksUpToDate>
  <CharactersWithSpaces>178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是蓝色啊</cp:lastModifiedBy>
  <dcterms:modified xsi:type="dcterms:W3CDTF">2023-02-28T05:40:47Z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6CE2A80D0B6B42A59DC231BE45CFE85C</vt:lpwstr>
  </property>
</Properties>
</file>