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128C" w14:textId="77777777"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6B99904C" w14:textId="77777777"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D41B528" w14:textId="1BE530D0" w:rsidR="00E532F6" w:rsidRPr="00510D86" w:rsidRDefault="00000000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93C1B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14:paraId="5CCFC1FB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9519D2A" w14:textId="41F6E13A" w:rsidR="00E532F6" w:rsidRPr="00547320" w:rsidRDefault="00E532F6" w:rsidP="00E532F6">
      <w:pPr>
        <w:ind w:left="-424" w:firstLineChars="200" w:firstLine="42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 w:hint="eastAsia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  <w:r w:rsidR="00593C1B">
            <w:rPr>
              <w:rFonts w:ascii="Times New Roman" w:hAnsi="Times New Roman" w:cs="Times New Roman" w:hint="eastAsia"/>
              <w:szCs w:val="21"/>
              <w:u w:val="single"/>
            </w:rPr>
            <w:t>6465</w:t>
          </w:r>
          <w:r w:rsidR="00593C1B">
            <w:rPr>
              <w:rFonts w:ascii="Times New Roman" w:hAnsi="Times New Roman" w:cs="Times New Roman" w:hint="eastAsia"/>
              <w:szCs w:val="21"/>
              <w:u w:val="single"/>
            </w:rPr>
            <w:t>㎡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 w:hint="eastAsia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</w:t>
          </w:r>
          <w:r w:rsidR="00593C1B">
            <w:rPr>
              <w:rFonts w:ascii="Times New Roman" w:hAnsi="Times New Roman" w:cs="Times New Roman" w:hint="eastAsia"/>
              <w:szCs w:val="21"/>
              <w:u w:val="single"/>
            </w:rPr>
            <w:t>5910</w:t>
          </w:r>
          <w:r w:rsidR="00593C1B">
            <w:rPr>
              <w:rFonts w:ascii="Times New Roman" w:hAnsi="Times New Roman" w:cs="Times New Roman" w:hint="eastAsia"/>
              <w:szCs w:val="21"/>
              <w:u w:val="single"/>
            </w:rPr>
            <w:t>㎡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 w:hint="eastAsia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Content>
          <w:r w:rsidR="00593C1B">
            <w:rPr>
              <w:rFonts w:ascii="Times New Roman" w:hAnsi="Times New Roman" w:cs="Times New Roman"/>
              <w:szCs w:val="21"/>
              <w:u w:val="single"/>
            </w:rPr>
            <w:t>91.4%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  <w:r w:rsidR="00593C1B">
            <w:rPr>
              <w:rFonts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14:paraId="3B072C13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6AE3349D" w14:textId="77777777" w:rsidTr="003E029F">
        <w:trPr>
          <w:trHeight w:val="2634"/>
          <w:jc w:val="center"/>
        </w:trPr>
        <w:tc>
          <w:tcPr>
            <w:tcW w:w="9356" w:type="dxa"/>
          </w:tcPr>
          <w:p w14:paraId="1D32AA40" w14:textId="77777777" w:rsidR="00E532F6" w:rsidRDefault="00023901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23901">
              <w:rPr>
                <w:rFonts w:asciiTheme="minorEastAsia" w:eastAsiaTheme="minorEastAsia" w:hAnsi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3BBA0875" w14:textId="6826231F" w:rsidR="000F094C" w:rsidRPr="000F094C" w:rsidRDefault="000F094C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本工程建筑冬季供暖采用集中热水采暖系统，</w:t>
            </w:r>
            <w:r w:rsidR="00CD495A">
              <w:rPr>
                <w:rFonts w:asciiTheme="minorEastAsia" w:eastAsiaTheme="minorEastAsia" w:hAnsiTheme="minorEastAsia" w:hint="eastAsia"/>
                <w:szCs w:val="21"/>
              </w:rPr>
              <w:t>并辅助于</w:t>
            </w:r>
            <w:r w:rsidR="00CD495A">
              <w:rPr>
                <w:rFonts w:asciiTheme="minorEastAsia" w:eastAsiaTheme="minorEastAsia" w:hAnsiTheme="minorEastAsia" w:hint="eastAsia"/>
                <w:szCs w:val="21"/>
              </w:rPr>
              <w:t>空气源热泵和太阳能</w:t>
            </w:r>
            <w:r w:rsidR="00CD495A">
              <w:rPr>
                <w:rFonts w:asciiTheme="minorEastAsia" w:eastAsiaTheme="minorEastAsia" w:hAnsiTheme="minorEastAsia" w:hint="eastAsia"/>
                <w:szCs w:val="21"/>
              </w:rPr>
              <w:t>系统，</w:t>
            </w: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每组散热器均设自动恒温控制阀，能够分室控制和调节；多联机空调系统每个房间均能够</w:t>
            </w:r>
            <w:r w:rsidR="00CD495A">
              <w:rPr>
                <w:rFonts w:asciiTheme="minorEastAsia" w:eastAsiaTheme="minorEastAsia" w:hAnsiTheme="minorEastAsia" w:hint="eastAsia"/>
                <w:szCs w:val="21"/>
              </w:rPr>
              <w:t>对温湿</w:t>
            </w:r>
            <w:proofErr w:type="gramStart"/>
            <w:r w:rsidR="00CD495A">
              <w:rPr>
                <w:rFonts w:asciiTheme="minorEastAsia" w:eastAsiaTheme="minorEastAsia" w:hAnsiTheme="minorEastAsia" w:hint="eastAsia"/>
                <w:szCs w:val="21"/>
              </w:rPr>
              <w:t>度</w:t>
            </w:r>
            <w:r w:rsidRPr="000F094C">
              <w:rPr>
                <w:rFonts w:asciiTheme="minorEastAsia" w:eastAsiaTheme="minorEastAsia" w:hAnsiTheme="minorEastAsia" w:hint="eastAsia"/>
                <w:szCs w:val="21"/>
              </w:rPr>
              <w:t>独立</w:t>
            </w:r>
            <w:proofErr w:type="gramEnd"/>
            <w:r w:rsidRPr="000F094C">
              <w:rPr>
                <w:rFonts w:asciiTheme="minorEastAsia" w:eastAsiaTheme="minorEastAsia" w:hAnsiTheme="minorEastAsia" w:hint="eastAsia"/>
                <w:szCs w:val="21"/>
              </w:rPr>
              <w:t>控制和调节。</w:t>
            </w:r>
          </w:p>
        </w:tc>
      </w:tr>
    </w:tbl>
    <w:p w14:paraId="29664926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410EFAD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8C79485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14:paraId="0B996F89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14:paraId="18589D9C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14:paraId="1AA31E0D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55127466" w14:textId="77777777" w:rsidTr="003E029F">
        <w:trPr>
          <w:trHeight w:val="2634"/>
          <w:jc w:val="center"/>
        </w:trPr>
        <w:tc>
          <w:tcPr>
            <w:tcW w:w="9356" w:type="dxa"/>
          </w:tcPr>
          <w:p w14:paraId="7EC48AEC" w14:textId="2E3BB349" w:rsidR="00E532F6" w:rsidRPr="00547320" w:rsidRDefault="00CD495A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、工程说明</w:t>
            </w:r>
          </w:p>
        </w:tc>
      </w:tr>
    </w:tbl>
    <w:p w14:paraId="40083FD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75FF" w14:textId="77777777" w:rsidR="000A6161" w:rsidRDefault="000A6161" w:rsidP="00E532F6">
      <w:r>
        <w:separator/>
      </w:r>
    </w:p>
  </w:endnote>
  <w:endnote w:type="continuationSeparator" w:id="0">
    <w:p w14:paraId="5507F6A4" w14:textId="77777777" w:rsidR="000A6161" w:rsidRDefault="000A6161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FBB2" w14:textId="77777777" w:rsidR="000A6161" w:rsidRDefault="000A6161" w:rsidP="00E532F6">
      <w:r>
        <w:separator/>
      </w:r>
    </w:p>
  </w:footnote>
  <w:footnote w:type="continuationSeparator" w:id="0">
    <w:p w14:paraId="48B38D5B" w14:textId="77777777" w:rsidR="000A6161" w:rsidRDefault="000A6161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E9"/>
    <w:rsid w:val="00023901"/>
    <w:rsid w:val="00074A38"/>
    <w:rsid w:val="000A6161"/>
    <w:rsid w:val="000F094C"/>
    <w:rsid w:val="00180777"/>
    <w:rsid w:val="003859E9"/>
    <w:rsid w:val="003E029F"/>
    <w:rsid w:val="004122BE"/>
    <w:rsid w:val="00593C1B"/>
    <w:rsid w:val="008D28B2"/>
    <w:rsid w:val="00CB1E46"/>
    <w:rsid w:val="00CD495A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450A4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F6"/>
    <w:rPr>
      <w:sz w:val="18"/>
      <w:szCs w:val="18"/>
    </w:rPr>
  </w:style>
  <w:style w:type="character" w:customStyle="1" w:styleId="40">
    <w:name w:val="标题 4 字符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8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8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848E6086C143389BEA86C348713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262395-A0D9-443A-AA09-D63F71F06D03}"/>
      </w:docPartPr>
      <w:docPartBody>
        <w:p w:rsidR="007851CE" w:rsidRDefault="0036227A" w:rsidP="0036227A">
          <w:pPr>
            <w:pStyle w:val="82848E6086C143389BEA86C348713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F28AFA-16BE-4F85-B3AE-01B00651812A}"/>
      </w:docPartPr>
      <w:docPartBody>
        <w:p w:rsidR="007851CE" w:rsidRDefault="0036227A" w:rsidP="0036227A">
          <w:pPr>
            <w:pStyle w:val="BA78A0022F3A4317BAEC24793551B1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61F4B-E997-48EC-9E65-3EF28F67BB86}"/>
      </w:docPartPr>
      <w:docPartBody>
        <w:p w:rsidR="007851CE" w:rsidRDefault="0036227A" w:rsidP="0036227A">
          <w:pPr>
            <w:pStyle w:val="1CE2ECE94C5D45B4A16287083B6ADC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7A"/>
    <w:rsid w:val="0036227A"/>
    <w:rsid w:val="0037656E"/>
    <w:rsid w:val="007851CE"/>
    <w:rsid w:val="007D5099"/>
    <w:rsid w:val="008D33AD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 Nana</cp:lastModifiedBy>
  <cp:revision>7</cp:revision>
  <dcterms:created xsi:type="dcterms:W3CDTF">2019-07-12T07:50:00Z</dcterms:created>
  <dcterms:modified xsi:type="dcterms:W3CDTF">2023-02-25T11:16:00Z</dcterms:modified>
</cp:coreProperties>
</file>