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2BFA" w14:textId="77777777"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16C3D896" w14:textId="77777777"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3126"/>
        <w:gridCol w:w="1049"/>
        <w:gridCol w:w="1534"/>
        <w:gridCol w:w="1372"/>
      </w:tblGrid>
      <w:tr w:rsidR="002D352E" w:rsidRPr="00371C8B" w14:paraId="75DCDB2A" w14:textId="77777777" w:rsidTr="005A4BEF">
        <w:trPr>
          <w:jc w:val="center"/>
        </w:trPr>
        <w:tc>
          <w:tcPr>
            <w:tcW w:w="490" w:type="pct"/>
            <w:vAlign w:val="center"/>
          </w:tcPr>
          <w:p w14:paraId="72589FE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14:paraId="4CFB173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14:paraId="57B7738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14:paraId="33D7B8E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14:paraId="193A1B67" w14:textId="77777777" w:rsidTr="005A4BEF">
        <w:trPr>
          <w:trHeight w:val="138"/>
          <w:jc w:val="center"/>
        </w:trPr>
        <w:tc>
          <w:tcPr>
            <w:tcW w:w="490" w:type="pct"/>
            <w:vMerge w:val="restart"/>
            <w:vAlign w:val="center"/>
          </w:tcPr>
          <w:p w14:paraId="34D0E06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14:paraId="4C3CC879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 w14:paraId="52E39EA0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14:paraId="014943B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14:paraId="72B7399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Content>
            <w:tc>
              <w:tcPr>
                <w:tcW w:w="874" w:type="pct"/>
                <w:vMerge w:val="restart"/>
                <w:vAlign w:val="center"/>
              </w:tcPr>
              <w:p w14:paraId="7A293097" w14:textId="77D6E626" w:rsidR="002D352E" w:rsidRPr="00371C8B" w:rsidRDefault="008946F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+6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）</w:t>
                </w:r>
                <w:r w:rsidR="002D352E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2D352E" w:rsidRPr="00371C8B" w14:paraId="310224D3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6539EC5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A2CF96E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2A69EEC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 w14:paraId="3CF9AE2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/>
            <w:vAlign w:val="center"/>
          </w:tcPr>
          <w:p w14:paraId="519A8C3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5AC830B3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A4B7C6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CEF8B3F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0CBDF35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 w14:paraId="6E2C0E9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/>
            <w:vAlign w:val="center"/>
          </w:tcPr>
          <w:p w14:paraId="2B3992F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5B75DC41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4D011F7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3F21DDCB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146975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5C29330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3397A3D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5CA1778A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538F7F5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4314B1ED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0BFAA6F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29E431B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3254071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6CD0F6AA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973D61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2BE89B27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594F18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0E01762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691F321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4CE45FE5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2793C9F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6BB74238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7074617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  <w:r w:rsidRPr="00371C8B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77" w:type="pct"/>
            <w:vAlign w:val="center"/>
          </w:tcPr>
          <w:p w14:paraId="3BCC0DA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1E34065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02240440" w14:textId="77777777" w:rsidTr="005A4BEF">
        <w:trPr>
          <w:trHeight w:val="312"/>
          <w:jc w:val="center"/>
        </w:trPr>
        <w:tc>
          <w:tcPr>
            <w:tcW w:w="490" w:type="pct"/>
            <w:vMerge w:val="restart"/>
            <w:vAlign w:val="center"/>
          </w:tcPr>
          <w:p w14:paraId="703FACA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14:paraId="55D07CE8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14:paraId="3A54A720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371C8B">
              <w:rPr>
                <w:rFonts w:ascii="Times New Roman" w:hAnsi="Times New Roman" w:cs="Times New Roman"/>
                <w:szCs w:val="21"/>
              </w:rPr>
              <w:t>II</w:t>
            </w:r>
            <w:proofErr w:type="gramStart"/>
            <w:r w:rsidRPr="00371C8B">
              <w:rPr>
                <w:rFonts w:ascii="Times New Roman" w:hAnsi="Times New Roman" w:cs="Times New Roman"/>
                <w:szCs w:val="21"/>
              </w:rPr>
              <w:t>级面积</w:t>
            </w:r>
            <w:proofErr w:type="gramEnd"/>
            <w:r w:rsidRPr="00371C8B">
              <w:rPr>
                <w:rFonts w:ascii="Times New Roman" w:hAnsi="Times New Roman" w:cs="Times New Roman"/>
                <w:szCs w:val="21"/>
              </w:rPr>
              <w:t>比例</w:t>
            </w:r>
          </w:p>
        </w:tc>
        <w:tc>
          <w:tcPr>
            <w:tcW w:w="668" w:type="pct"/>
            <w:vAlign w:val="center"/>
          </w:tcPr>
          <w:p w14:paraId="5C9C3E1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7107769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465D3E1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2A313CDB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3AC3C37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032DCF1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0F6EC50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27897A4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6025EE3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6141CA6F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3DF854D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ADC315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C5DEA5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69F4D31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7053FDF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15DD1455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33FFF40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D421D2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C65C5E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 w14:paraId="1766DDB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60541CA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D61C18A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A4AC1F9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2D74FD11" w14:textId="77777777" w:rsidTr="006C3B50">
        <w:trPr>
          <w:trHeight w:val="2282"/>
          <w:jc w:val="center"/>
        </w:trPr>
        <w:tc>
          <w:tcPr>
            <w:tcW w:w="9356" w:type="dxa"/>
          </w:tcPr>
          <w:p w14:paraId="42DB1BFC" w14:textId="59FAFB86" w:rsidR="008946F4" w:rsidRPr="008946F4" w:rsidRDefault="0036024D" w:rsidP="008946F4">
            <w:pP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、</w:t>
            </w:r>
            <w:r w:rsidR="008946F4"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在选择供暖系统时，相对于传统的对流供暖系统，采用如低温热水地面辐射供暖系统等辐射供暖系统</w:t>
            </w:r>
            <w:r w:rsidR="008946F4"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,</w:t>
            </w:r>
            <w:r w:rsidR="008946F4"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因其可以减少人体的辐射散热量，使人感觉更为舒适。</w:t>
            </w:r>
          </w:p>
          <w:p w14:paraId="6ACD5DD9" w14:textId="170BC025" w:rsidR="008946F4" w:rsidRPr="008946F4" w:rsidRDefault="0036024D" w:rsidP="008946F4">
            <w:pP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、</w:t>
            </w:r>
            <w:r w:rsidR="008946F4"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 </w:t>
            </w:r>
            <w:r w:rsidR="008946F4"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选择</w:t>
            </w:r>
            <w:r w:rsidR="008946F4"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Low-E </w:t>
            </w:r>
            <w:r w:rsidR="008946F4"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玻璃等低辐射玻璃和合理的遮阳措施</w:t>
            </w:r>
            <w:r w:rsidR="008946F4"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,</w:t>
            </w:r>
            <w:r w:rsidR="008946F4"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防止夏季太阳辐射导致室内过热。</w:t>
            </w:r>
          </w:p>
          <w:p w14:paraId="63963CB9" w14:textId="27329BD5" w:rsidR="008946F4" w:rsidRPr="008946F4" w:rsidRDefault="008946F4" w:rsidP="008946F4">
            <w:pP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</w:t>
            </w:r>
            <w:r w:rsidR="0036024D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3</w:t>
            </w:r>
            <w:r w:rsidR="0036024D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、</w:t>
            </w:r>
            <w:r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在窗台、阳台种植一定数量的绿色植物，利用植物本身的蒸腾作用和光合作用，消耗一定量的太阳能，以改善环境的温度。</w:t>
            </w:r>
          </w:p>
          <w:p w14:paraId="15A47ED2" w14:textId="4FA359D6" w:rsidR="008946F4" w:rsidRPr="008946F4" w:rsidRDefault="008946F4" w:rsidP="008946F4">
            <w:pP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4 </w:t>
            </w:r>
            <w:r w:rsidR="0036024D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、</w:t>
            </w:r>
            <w:r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合理控制中央空调的送风温度、风速</w:t>
            </w:r>
            <w:r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,</w:t>
            </w:r>
            <w:r w:rsidRPr="008946F4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合理设置风口位置。在南方地区的梅雨季节，应利用空调除湿功能降低室内空气湿度，减少人体的热感。</w:t>
            </w:r>
          </w:p>
          <w:p w14:paraId="71002414" w14:textId="4EF3640F" w:rsidR="002D352E" w:rsidRPr="006C3B50" w:rsidRDefault="008946F4" w:rsidP="008946F4">
            <w:pPr>
              <w:rPr>
                <w:szCs w:val="21"/>
              </w:rPr>
            </w:pPr>
            <w:r w:rsidRPr="008946F4">
              <w:rPr>
                <w:rFonts w:hint="eastAsia"/>
                <w:szCs w:val="21"/>
              </w:rPr>
              <w:t xml:space="preserve">5 </w:t>
            </w:r>
            <w:r w:rsidR="0036024D">
              <w:rPr>
                <w:rFonts w:hint="eastAsia"/>
                <w:szCs w:val="21"/>
              </w:rPr>
              <w:t>、</w:t>
            </w:r>
            <w:r w:rsidRPr="008946F4">
              <w:rPr>
                <w:rFonts w:hint="eastAsia"/>
                <w:szCs w:val="21"/>
              </w:rPr>
              <w:t xml:space="preserve"> </w:t>
            </w:r>
            <w:r w:rsidRPr="008946F4">
              <w:rPr>
                <w:rFonts w:hint="eastAsia"/>
                <w:szCs w:val="21"/>
              </w:rPr>
              <w:t>在调节室内热湿环境的时候，不可避免的会额外消耗能源</w:t>
            </w:r>
            <w:r w:rsidRPr="008946F4">
              <w:rPr>
                <w:rFonts w:hint="eastAsia"/>
                <w:szCs w:val="21"/>
              </w:rPr>
              <w:t>,</w:t>
            </w:r>
            <w:r w:rsidRPr="008946F4">
              <w:rPr>
                <w:rFonts w:hint="eastAsia"/>
                <w:szCs w:val="21"/>
              </w:rPr>
              <w:t>在传统化石能源日益紧缺的背景下，建筑用</w:t>
            </w:r>
            <w:proofErr w:type="gramStart"/>
            <w:r w:rsidRPr="008946F4">
              <w:rPr>
                <w:rFonts w:hint="eastAsia"/>
                <w:szCs w:val="21"/>
              </w:rPr>
              <w:t>能可以</w:t>
            </w:r>
            <w:proofErr w:type="gramEnd"/>
            <w:r w:rsidRPr="008946F4">
              <w:rPr>
                <w:rFonts w:hint="eastAsia"/>
                <w:szCs w:val="21"/>
              </w:rPr>
              <w:t>根据实际情况考虑除化石能源外，如工业余热、可再生能源</w:t>
            </w:r>
            <w:r w:rsidR="0036024D">
              <w:rPr>
                <w:rFonts w:hint="eastAsia"/>
                <w:szCs w:val="21"/>
              </w:rPr>
              <w:t>中的太阳能</w:t>
            </w:r>
            <w:r w:rsidRPr="008946F4">
              <w:rPr>
                <w:rFonts w:hint="eastAsia"/>
                <w:szCs w:val="21"/>
              </w:rPr>
              <w:t>等其他能源的利用。</w:t>
            </w:r>
          </w:p>
        </w:tc>
      </w:tr>
    </w:tbl>
    <w:p w14:paraId="7C1D3AEE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86AC0CA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272B078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4E8B015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DB7C9DB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14:paraId="3EC7B82E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14:paraId="0EF1A158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09786AD7" w14:textId="77777777" w:rsidTr="006C3B50">
        <w:trPr>
          <w:trHeight w:val="2117"/>
          <w:jc w:val="center"/>
        </w:trPr>
        <w:tc>
          <w:tcPr>
            <w:tcW w:w="9356" w:type="dxa"/>
          </w:tcPr>
          <w:p w14:paraId="47FA79F3" w14:textId="6F2533CB" w:rsidR="002D352E" w:rsidRPr="0036024D" w:rsidRDefault="0036024D" w:rsidP="0036024D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36024D">
              <w:rPr>
                <w:rFonts w:hint="eastAsia"/>
                <w:szCs w:val="21"/>
              </w:rPr>
              <w:lastRenderedPageBreak/>
              <w:t>热负荷计算书</w:t>
            </w:r>
          </w:p>
          <w:p w14:paraId="141E00A7" w14:textId="77777777" w:rsidR="0036024D" w:rsidRDefault="0036024D" w:rsidP="0036024D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室内气流组织分析报告书</w:t>
            </w:r>
          </w:p>
          <w:p w14:paraId="66C75E45" w14:textId="043E601E" w:rsidR="0036024D" w:rsidRPr="0036024D" w:rsidRDefault="0036024D" w:rsidP="0036024D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工程说明</w:t>
            </w:r>
          </w:p>
        </w:tc>
      </w:tr>
    </w:tbl>
    <w:p w14:paraId="6BA7718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7B76" w14:textId="77777777" w:rsidR="0001323A" w:rsidRDefault="0001323A" w:rsidP="002D352E">
      <w:r>
        <w:separator/>
      </w:r>
    </w:p>
  </w:endnote>
  <w:endnote w:type="continuationSeparator" w:id="0">
    <w:p w14:paraId="194169E6" w14:textId="77777777" w:rsidR="0001323A" w:rsidRDefault="0001323A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3201" w14:textId="77777777" w:rsidR="0001323A" w:rsidRDefault="0001323A" w:rsidP="002D352E">
      <w:r>
        <w:separator/>
      </w:r>
    </w:p>
  </w:footnote>
  <w:footnote w:type="continuationSeparator" w:id="0">
    <w:p w14:paraId="22403DCE" w14:textId="77777777" w:rsidR="0001323A" w:rsidRDefault="0001323A" w:rsidP="002D3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313"/>
    <w:multiLevelType w:val="hybridMultilevel"/>
    <w:tmpl w:val="F0AA6138"/>
    <w:lvl w:ilvl="0" w:tplc="05DC47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4363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69"/>
    <w:rsid w:val="0001323A"/>
    <w:rsid w:val="00074A38"/>
    <w:rsid w:val="002D352E"/>
    <w:rsid w:val="0036024D"/>
    <w:rsid w:val="006B4DEB"/>
    <w:rsid w:val="006C3B50"/>
    <w:rsid w:val="008946F4"/>
    <w:rsid w:val="00916669"/>
    <w:rsid w:val="00E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AA507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52E"/>
    <w:rPr>
      <w:sz w:val="18"/>
      <w:szCs w:val="18"/>
    </w:rPr>
  </w:style>
  <w:style w:type="character" w:customStyle="1" w:styleId="40">
    <w:name w:val="标题 4 字符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8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8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602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21"/>
    <w:rsid w:val="006B0DD9"/>
    <w:rsid w:val="00751386"/>
    <w:rsid w:val="00877335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Nana</cp:lastModifiedBy>
  <cp:revision>5</cp:revision>
  <dcterms:created xsi:type="dcterms:W3CDTF">2019-07-12T07:54:00Z</dcterms:created>
  <dcterms:modified xsi:type="dcterms:W3CDTF">2023-02-25T12:43:00Z</dcterms:modified>
</cp:coreProperties>
</file>