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水源：本项目以市政给水管网为水源，从西面市政路引入一路DN100 的给水管，并向室内各用水点供水，甲方提供基本水压为0.25MPa。从西面市政路和南面市政给水管引入两路DN100 的给水管与小区内形成环网，按照消防规范在环网管道适当位置设置室外消火栓，确保本小区的消防用水。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 至1F 直接由市政供水，2F 至7F 设于负一层泵房内的变频泵组加压供水，采用支管减压措施，阀后压力为0.20MPa。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分流、污废合流体制。污废水直接排至室外化粪池，室外污废水收集经化粪池处理后再排入市政污水管道，厨房废水经隔油池处理后再排入市政污水管道；室内地下车库冲洗废水汇集至地下室各集水坑, 由潜污泵提升至室外污水井；雨水经室外雨水检查井最终排至周边市政道路雨水管网面，雨水按重力、满流雨水排水系统设计，屋面雨水由87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sym w:font="Wingdings 2" w:char="0052"/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</w:rPr>
        <w:sym w:font="Wingdings 2" w:char="0052"/>
      </w:r>
      <w:r>
        <w:rPr>
          <w:rFonts w:hint="eastAsia" w:cs="宋体"/>
        </w:rPr>
        <w:t xml:space="preserve">付费 </w:t>
      </w:r>
      <w:r>
        <w:rPr>
          <w:rFonts w:hint="eastAsia" w:cs="宋体"/>
        </w:rPr>
        <w:sym w:font="Wingdings 2" w:char="0052"/>
      </w:r>
      <w:r>
        <w:rPr>
          <w:rFonts w:hint="eastAsia" w:cs="宋体"/>
        </w:rPr>
        <w:t>管理单元 设置：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0.35</w:t>
          </w:r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本项目给水系统竖向分2个区：其中-1F至1F层由市政水直接供给，2F至12F层为加压高区，每区供水范围内每层用水点处供水压力均控制在0.10～0.20MPa之间。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给水水源为市政给水管网及中水给水管网，供水压力均为0.17MPa。自来水给水系统1~2层由市政直供，入户管工作压力0.17MPa;3~6层无负压自来水供水设备供水,入户管工作压力0.30MPa. 中水给水系统1层由市政中水管网直供，入户管工作压力0.17MPa; 2~6层由无负压中水供水设备供水,入户管工作压力0.35MPa。无负压供水设备采用全变频恒压供水设备。各层支管供水压力均不大于0.20MPa，满足各用水器具的水压要求。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1）水资源利用方案；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2）给排水竣工图及设计说明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67fc8287-bef9-4616-ba43-36328221b7e8"/>
  </w:docVars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03B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74A7A2E1DA24432BD34B46AE23831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1222</Words>
  <Characters>1362</Characters>
  <Lines>10</Lines>
  <Paragraphs>2</Paragraphs>
  <TotalTime>0</TotalTime>
  <ScaleCrop>false</ScaleCrop>
  <LinksUpToDate>false</LinksUpToDate>
  <CharactersWithSpaces>1399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是蓝色啊</cp:lastModifiedBy>
  <dcterms:modified xsi:type="dcterms:W3CDTF">2023-02-28T05:13:30Z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A283B94DEFF442E89004CAC418075D79</vt:lpwstr>
  </property>
</Properties>
</file>