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9 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能耗高要求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建筑风貌适宜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废旧场地利用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绿容率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工业化建造要求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BIM技术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建筑碳排放量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12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绿色施工管理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工程质量保险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9.2.10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其他创新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47.0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