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1A3" w14:textId="77777777" w:rsidR="007E4B3A" w:rsidRPr="00343CEA" w:rsidRDefault="007E4B3A" w:rsidP="007E4B3A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</w:t>
      </w:r>
      <w:r w:rsidRPr="002A7ED7">
        <w:rPr>
          <w:sz w:val="24"/>
          <w:szCs w:val="40"/>
        </w:rPr>
        <w:t xml:space="preserve">2 </w:t>
      </w:r>
      <w:r w:rsidRPr="002A7ED7">
        <w:rPr>
          <w:rFonts w:hint="eastAsia"/>
          <w:sz w:val="24"/>
          <w:szCs w:val="40"/>
        </w:rPr>
        <w:t>应采取措施降低部分负荷、部分空间使用下的供暖、空调系统能耗。</w:t>
      </w:r>
    </w:p>
    <w:p w14:paraId="2A4E27D6" w14:textId="77777777" w:rsidR="007E4B3A" w:rsidRPr="002A7ED7" w:rsidRDefault="007E4B3A" w:rsidP="007E4B3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0" w:name="_Toc9944710"/>
      <w:bookmarkStart w:id="1" w:name="_Toc9944990"/>
      <w:bookmarkStart w:id="2" w:name="_Toc9945134"/>
      <w:bookmarkStart w:id="3" w:name="_Toc9945276"/>
      <w:bookmarkStart w:id="4" w:name="_Toc9945417"/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135B0C9E" w14:textId="7E0B3D91" w:rsidR="007E4B3A" w:rsidRPr="00510D86" w:rsidRDefault="00000000" w:rsidP="007E4B3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85531500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573D36">
            <w:rPr>
              <w:rFonts w:hint="eastAsia"/>
              <w:sz w:val="28"/>
            </w:rPr>
            <w:sym w:font="Wingdings 2" w:char="F052"/>
          </w:r>
        </w:sdtContent>
      </w:sdt>
      <w:r w:rsidR="007E4B3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2015174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7E4B3A">
            <w:rPr>
              <w:rFonts w:hint="eastAsia"/>
              <w:sz w:val="28"/>
            </w:rPr>
            <w:sym w:font="Wingdings 2" w:char="F0A3"/>
          </w:r>
        </w:sdtContent>
      </w:sdt>
      <w:r w:rsidR="007E4B3A" w:rsidRPr="00510D86">
        <w:rPr>
          <w:rFonts w:ascii="Times New Roman" w:hAnsi="Times New Roman" w:cs="Times New Roman"/>
          <w:szCs w:val="21"/>
        </w:rPr>
        <w:t>不达标</w:t>
      </w:r>
    </w:p>
    <w:p w14:paraId="26FFD501" w14:textId="77777777" w:rsidR="007E4B3A" w:rsidRPr="00547320" w:rsidRDefault="007E4B3A" w:rsidP="007E4B3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F9B4567" w14:textId="77777777" w:rsidR="007E4B3A" w:rsidRPr="00547320" w:rsidRDefault="007E4B3A" w:rsidP="007E4B3A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请简要说明建筑功能分区、空调系统分区原则、空调系统分区设计说明。</w:t>
      </w:r>
      <w:bookmarkEnd w:id="0"/>
      <w:bookmarkEnd w:id="1"/>
      <w:bookmarkEnd w:id="2"/>
      <w:bookmarkEnd w:id="3"/>
      <w:bookmarkEnd w:id="4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E4B3A" w:rsidRPr="00547320" w14:paraId="3E6A8664" w14:textId="77777777" w:rsidTr="00334CAF">
        <w:trPr>
          <w:trHeight w:val="2634"/>
          <w:jc w:val="center"/>
        </w:trPr>
        <w:tc>
          <w:tcPr>
            <w:tcW w:w="9356" w:type="dxa"/>
          </w:tcPr>
          <w:p w14:paraId="42C2698B" w14:textId="77777777" w:rsidR="00771DBB" w:rsidRDefault="00F11863" w:rsidP="00F11863">
            <w:pPr>
              <w:ind w:firstLineChars="200" w:firstLine="400"/>
              <w:rPr>
                <w:szCs w:val="21"/>
              </w:rPr>
            </w:pPr>
            <w:r w:rsidRPr="00F11863">
              <w:rPr>
                <w:rFonts w:hint="eastAsia"/>
                <w:szCs w:val="21"/>
              </w:rPr>
              <w:t>室内供暖采用低温热水地板辐射式采暖系统，系统按照分房间布置环路，分朝向区分盘管间距，首顶层增加盘管密度原则，实现分区调控，精准供暖。</w:t>
            </w:r>
          </w:p>
          <w:p w14:paraId="3757CD44" w14:textId="77777777" w:rsidR="00847FA9" w:rsidRPr="00847FA9" w:rsidRDefault="00EC2B1C" w:rsidP="00F11863">
            <w:pPr>
              <w:ind w:firstLineChars="200" w:firstLine="400"/>
              <w:rPr>
                <w:szCs w:val="21"/>
              </w:rPr>
            </w:pPr>
            <w:r w:rsidRPr="00EC2B1C">
              <w:rPr>
                <w:rFonts w:hint="eastAsia"/>
                <w:szCs w:val="21"/>
              </w:rPr>
              <w:t>本项目采用多联机空调系统及局部采用单体空调及</w:t>
            </w:r>
            <w:proofErr w:type="gramStart"/>
            <w:r w:rsidRPr="00EC2B1C">
              <w:rPr>
                <w:rFonts w:hint="eastAsia"/>
                <w:szCs w:val="21"/>
              </w:rPr>
              <w:t>直膨式空调</w:t>
            </w:r>
            <w:proofErr w:type="gramEnd"/>
            <w:r w:rsidRPr="00EC2B1C">
              <w:rPr>
                <w:rFonts w:hint="eastAsia"/>
                <w:szCs w:val="21"/>
              </w:rPr>
              <w:t>机组，能够根据房间朝向等分区灵活控制；多联机机组性能符合现行国家标准。供暖采用市政热源的散热器采暖系统，每组散热器上均安装恒温控制阀，可单独控制该房间温度，以达到节能要求。</w:t>
            </w:r>
          </w:p>
        </w:tc>
      </w:tr>
    </w:tbl>
    <w:p w14:paraId="17B27842" w14:textId="77777777" w:rsidR="007E4B3A" w:rsidRDefault="007E4B3A" w:rsidP="007E4B3A">
      <w:bookmarkStart w:id="5" w:name="_Toc9944711"/>
      <w:bookmarkStart w:id="6" w:name="_Toc9944991"/>
      <w:bookmarkStart w:id="7" w:name="_Toc9945135"/>
      <w:bookmarkStart w:id="8" w:name="_Toc9945277"/>
      <w:bookmarkStart w:id="9" w:name="_Toc9945418"/>
    </w:p>
    <w:p w14:paraId="34BC2BDB" w14:textId="77777777" w:rsidR="007E4B3A" w:rsidRPr="00547320" w:rsidRDefault="007E4B3A" w:rsidP="007E4B3A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请简要说明部分负荷、部分空间使用下的运行策略。</w:t>
      </w:r>
      <w:bookmarkEnd w:id="5"/>
      <w:bookmarkEnd w:id="6"/>
      <w:bookmarkEnd w:id="7"/>
      <w:bookmarkEnd w:id="8"/>
      <w:bookmarkEnd w:id="9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E4B3A" w:rsidRPr="00547320" w14:paraId="3C21E329" w14:textId="77777777" w:rsidTr="00334CAF">
        <w:trPr>
          <w:trHeight w:val="2634"/>
          <w:jc w:val="center"/>
        </w:trPr>
        <w:tc>
          <w:tcPr>
            <w:tcW w:w="9356" w:type="dxa"/>
          </w:tcPr>
          <w:p w14:paraId="31EB4D05" w14:textId="77777777" w:rsidR="007E4B3A" w:rsidRDefault="00847FA9" w:rsidP="00847FA9">
            <w:pPr>
              <w:ind w:firstLineChars="200" w:firstLine="400"/>
              <w:rPr>
                <w:szCs w:val="21"/>
              </w:rPr>
            </w:pPr>
            <w:r w:rsidRPr="00847FA9">
              <w:rPr>
                <w:rFonts w:hint="eastAsia"/>
                <w:szCs w:val="21"/>
              </w:rPr>
              <w:t>各房间设电动风口，可根据房间使用时间、温度、湿度的不同进行分区控制</w:t>
            </w:r>
            <w:r w:rsidRPr="00847FA9">
              <w:rPr>
                <w:rFonts w:hint="eastAsia"/>
                <w:szCs w:val="21"/>
              </w:rPr>
              <w:t>,</w:t>
            </w:r>
            <w:proofErr w:type="gramStart"/>
            <w:r w:rsidRPr="00847FA9">
              <w:rPr>
                <w:rFonts w:hint="eastAsia"/>
                <w:szCs w:val="21"/>
              </w:rPr>
              <w:t>风系统</w:t>
            </w:r>
            <w:proofErr w:type="gramEnd"/>
            <w:r w:rsidRPr="00847FA9">
              <w:rPr>
                <w:rFonts w:hint="eastAsia"/>
                <w:szCs w:val="21"/>
              </w:rPr>
              <w:t>采用变频技术，且设置电动可调风口</w:t>
            </w:r>
            <w:r>
              <w:rPr>
                <w:rFonts w:hint="eastAsia"/>
                <w:szCs w:val="21"/>
              </w:rPr>
              <w:t>。</w:t>
            </w:r>
          </w:p>
          <w:p w14:paraId="2AF69834" w14:textId="77777777" w:rsidR="009107FF" w:rsidRDefault="009107FF" w:rsidP="009107FF">
            <w:pPr>
              <w:ind w:firstLineChars="200" w:firstLine="400"/>
              <w:rPr>
                <w:szCs w:val="21"/>
              </w:rPr>
            </w:pPr>
            <w:r w:rsidRPr="009107FF">
              <w:rPr>
                <w:rFonts w:hint="eastAsia"/>
                <w:szCs w:val="21"/>
              </w:rPr>
              <w:t>机组容量配置及台数满足部分负荷要求，</w:t>
            </w:r>
            <w:r w:rsidRPr="009107FF">
              <w:rPr>
                <w:rFonts w:hint="eastAsia"/>
                <w:szCs w:val="21"/>
              </w:rPr>
              <w:t>IPLV</w:t>
            </w:r>
            <w:r w:rsidRPr="009107FF">
              <w:rPr>
                <w:rFonts w:hint="eastAsia"/>
                <w:szCs w:val="21"/>
              </w:rPr>
              <w:t>满足标准要求。</w:t>
            </w:r>
          </w:p>
          <w:p w14:paraId="5139BF22" w14:textId="77777777" w:rsidR="00CF73D8" w:rsidRPr="00CF73D8" w:rsidRDefault="00CF73D8" w:rsidP="00CF73D8">
            <w:pPr>
              <w:ind w:firstLineChars="200" w:firstLine="400"/>
              <w:rPr>
                <w:szCs w:val="21"/>
              </w:rPr>
            </w:pPr>
            <w:r w:rsidRPr="00CF73D8">
              <w:rPr>
                <w:rFonts w:hint="eastAsia"/>
                <w:szCs w:val="21"/>
              </w:rPr>
              <w:t>制冷机房控制室作为空调控制中心。冷水机组、冷水泵、冷却水泵、冷却塔、空调机组及新风机组除设就地控制开关外，全部进入自动控制系统进行运行。</w:t>
            </w:r>
          </w:p>
          <w:p w14:paraId="2F6656B1" w14:textId="77777777" w:rsidR="00CF73D8" w:rsidRPr="00CF73D8" w:rsidRDefault="00CF73D8" w:rsidP="00CF73D8">
            <w:pPr>
              <w:ind w:firstLineChars="200" w:firstLine="400"/>
              <w:rPr>
                <w:szCs w:val="21"/>
              </w:rPr>
            </w:pPr>
            <w:r w:rsidRPr="00CF73D8">
              <w:rPr>
                <w:rFonts w:hint="eastAsia"/>
                <w:szCs w:val="21"/>
              </w:rPr>
              <w:t>空调机组、新风机组的出水管上均安装电动比例积分调节阀，通过改变水流量来控制多需的空气温度，空调机组以回风温度作为控制信号，新风机组以送风温度作为控制信号。风机盘管</w:t>
            </w:r>
            <w:proofErr w:type="gramStart"/>
            <w:r w:rsidRPr="00CF73D8">
              <w:rPr>
                <w:rFonts w:hint="eastAsia"/>
                <w:szCs w:val="21"/>
              </w:rPr>
              <w:t>表冷器</w:t>
            </w:r>
            <w:proofErr w:type="gramEnd"/>
            <w:r w:rsidRPr="00CF73D8">
              <w:rPr>
                <w:rFonts w:hint="eastAsia"/>
                <w:szCs w:val="21"/>
              </w:rPr>
              <w:t>出水管上均安装电动二通阀，室内安装恒温器带风机三速开关，通过三速开关调节风机转速来调节风机盘管的制冷量。</w:t>
            </w:r>
          </w:p>
          <w:p w14:paraId="041887E4" w14:textId="77777777" w:rsidR="00CF73D8" w:rsidRPr="00CF73D8" w:rsidRDefault="00CF73D8" w:rsidP="00CF73D8">
            <w:pPr>
              <w:ind w:firstLineChars="200" w:firstLine="400"/>
              <w:rPr>
                <w:szCs w:val="21"/>
              </w:rPr>
            </w:pPr>
            <w:r w:rsidRPr="00CF73D8">
              <w:rPr>
                <w:rFonts w:hint="eastAsia"/>
                <w:szCs w:val="21"/>
              </w:rPr>
              <w:t>空调水系统的分集水器间安装压差控制器和电动调节阀，通过改变供回水旁路来适应系统水量的变化。冷水机组及配用冷水泵、冷却水泵和冷却塔连锁运行。空调自动控制系统根据供回水总管的温度、流量信号，计算系统的实际空调负荷，并控制冷水机组及其配用的空调水泵的运行台数和运行组合。</w:t>
            </w:r>
          </w:p>
        </w:tc>
      </w:tr>
    </w:tbl>
    <w:p w14:paraId="7B14719C" w14:textId="77777777" w:rsidR="007E4B3A" w:rsidRPr="00050AD8" w:rsidRDefault="007E4B3A" w:rsidP="007E4B3A">
      <w:pPr>
        <w:rPr>
          <w:rFonts w:ascii="Times New Roman" w:eastAsiaTheme="majorEastAsia" w:hAnsi="Times New Roman" w:cs="Times New Roman"/>
        </w:rPr>
      </w:pPr>
      <w:bookmarkStart w:id="10" w:name="_Toc9944712"/>
      <w:bookmarkStart w:id="11" w:name="_Toc9944992"/>
      <w:bookmarkStart w:id="12" w:name="_Toc9945136"/>
      <w:bookmarkStart w:id="13" w:name="_Toc9945278"/>
      <w:bookmarkStart w:id="14" w:name="_Toc9945419"/>
      <w:r w:rsidRPr="00050AD8">
        <w:rPr>
          <w:rFonts w:ascii="Times New Roman" w:eastAsiaTheme="majorEastAsia" w:hAnsi="Times New Roman" w:cs="Times New Roman"/>
        </w:rPr>
        <w:t>空调冷热源机组的部分负荷性能系数（</w:t>
      </w:r>
      <w:r w:rsidRPr="00050AD8">
        <w:rPr>
          <w:rFonts w:ascii="Times New Roman" w:eastAsiaTheme="majorEastAsia" w:hAnsi="Times New Roman" w:cs="Times New Roman"/>
        </w:rPr>
        <w:t>IPLV</w:t>
      </w:r>
      <w:r w:rsidRPr="00050AD8">
        <w:rPr>
          <w:rFonts w:ascii="Times New Roman" w:eastAsiaTheme="majorEastAsia" w:hAnsi="Times New Roman" w:cs="Times New Roman"/>
        </w:rPr>
        <w:t>）</w:t>
      </w:r>
      <w:bookmarkEnd w:id="10"/>
      <w:bookmarkEnd w:id="11"/>
      <w:bookmarkEnd w:id="12"/>
      <w:bookmarkEnd w:id="13"/>
      <w:bookmarkEnd w:id="14"/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734"/>
      </w:tblGrid>
      <w:tr w:rsidR="007E4B3A" w:rsidRPr="00050AD8" w14:paraId="5E200CFD" w14:textId="77777777" w:rsidTr="005A4BEF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6615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15" w:name="_Toc9944713"/>
            <w:bookmarkStart w:id="16" w:name="_Toc9944993"/>
            <w:bookmarkStart w:id="17" w:name="_Toc9945137"/>
            <w:bookmarkStart w:id="18" w:name="_Toc9945279"/>
            <w:bookmarkStart w:id="19" w:name="_Toc9945420"/>
            <w:r w:rsidRPr="00050AD8">
              <w:rPr>
                <w:rFonts w:ascii="Times New Roman" w:hAnsi="Times New Roman" w:cs="Times New Roman"/>
                <w:szCs w:val="18"/>
              </w:rPr>
              <w:t>负荷比例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0992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0" w:name="_Toc9944714"/>
            <w:bookmarkStart w:id="21" w:name="_Toc9944994"/>
            <w:bookmarkStart w:id="22" w:name="_Toc9945138"/>
            <w:bookmarkStart w:id="23" w:name="_Toc9945280"/>
            <w:bookmarkStart w:id="24" w:name="_Toc9945421"/>
            <w:r w:rsidRPr="00050AD8">
              <w:rPr>
                <w:rFonts w:ascii="Times New Roman" w:hAnsi="Times New Roman" w:cs="Times New Roman"/>
                <w:szCs w:val="18"/>
              </w:rPr>
              <w:t>性能系数（</w:t>
            </w:r>
            <w:r w:rsidRPr="00050AD8">
              <w:rPr>
                <w:rFonts w:ascii="Times New Roman" w:hAnsi="Times New Roman" w:cs="Times New Roman"/>
                <w:szCs w:val="18"/>
              </w:rPr>
              <w:t>W/W</w:t>
            </w:r>
            <w:r w:rsidRPr="00050AD8">
              <w:rPr>
                <w:rFonts w:ascii="Times New Roman" w:hAnsi="Times New Roman" w:cs="Times New Roman"/>
                <w:szCs w:val="18"/>
              </w:rPr>
              <w:t>）</w:t>
            </w:r>
            <w:bookmarkEnd w:id="20"/>
            <w:bookmarkEnd w:id="21"/>
            <w:bookmarkEnd w:id="22"/>
            <w:bookmarkEnd w:id="23"/>
            <w:bookmarkEnd w:id="24"/>
          </w:p>
        </w:tc>
      </w:tr>
      <w:tr w:rsidR="007E4B3A" w:rsidRPr="00050AD8" w14:paraId="6052D67A" w14:textId="77777777" w:rsidTr="005A4BEF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35C8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5" w:name="_Toc9944715"/>
            <w:bookmarkStart w:id="26" w:name="_Toc9944995"/>
            <w:bookmarkStart w:id="27" w:name="_Toc9945139"/>
            <w:bookmarkStart w:id="28" w:name="_Toc9945281"/>
            <w:bookmarkStart w:id="29" w:name="_Toc9945422"/>
            <w:r w:rsidRPr="00050AD8">
              <w:rPr>
                <w:rFonts w:ascii="Times New Roman" w:hAnsi="Times New Roman" w:cs="Times New Roman"/>
                <w:szCs w:val="18"/>
              </w:rPr>
              <w:t>100</w:t>
            </w:r>
            <w:bookmarkEnd w:id="25"/>
            <w:bookmarkEnd w:id="26"/>
            <w:bookmarkEnd w:id="27"/>
            <w:bookmarkEnd w:id="28"/>
            <w:bookmarkEnd w:id="29"/>
            <w:r w:rsidRPr="00050AD8">
              <w:rPr>
                <w:rFonts w:ascii="Times New Roman" w:hAnsi="Times New Roman" w:cs="Times New Roman"/>
                <w:szCs w:val="18"/>
              </w:rPr>
              <w:t>%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F467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B3A" w:rsidRPr="00050AD8" w14:paraId="3BEE3040" w14:textId="77777777" w:rsidTr="005A4BEF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F5F6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0" w:name="_Toc9944716"/>
            <w:bookmarkStart w:id="31" w:name="_Toc9944996"/>
            <w:bookmarkStart w:id="32" w:name="_Toc9945140"/>
            <w:bookmarkStart w:id="33" w:name="_Toc9945282"/>
            <w:bookmarkStart w:id="34" w:name="_Toc9945423"/>
            <w:r w:rsidRPr="00050AD8">
              <w:rPr>
                <w:rFonts w:ascii="Times New Roman" w:hAnsi="Times New Roman" w:cs="Times New Roman"/>
                <w:szCs w:val="18"/>
              </w:rPr>
              <w:t>75%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D0F0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B3A" w:rsidRPr="00050AD8" w14:paraId="2757A4BD" w14:textId="77777777" w:rsidTr="005A4BEF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F68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5" w:name="_Toc9944717"/>
            <w:bookmarkStart w:id="36" w:name="_Toc9944997"/>
            <w:bookmarkStart w:id="37" w:name="_Toc9945141"/>
            <w:bookmarkStart w:id="38" w:name="_Toc9945283"/>
            <w:bookmarkStart w:id="39" w:name="_Toc9945424"/>
            <w:r w:rsidRPr="00050AD8">
              <w:rPr>
                <w:rFonts w:ascii="Times New Roman" w:hAnsi="Times New Roman" w:cs="Times New Roman"/>
                <w:szCs w:val="18"/>
              </w:rPr>
              <w:t>50%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F8B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B3A" w:rsidRPr="00050AD8" w14:paraId="2214F745" w14:textId="77777777" w:rsidTr="005A4BEF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A945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0" w:name="_Toc9944718"/>
            <w:bookmarkStart w:id="41" w:name="_Toc9944998"/>
            <w:bookmarkStart w:id="42" w:name="_Toc9945142"/>
            <w:bookmarkStart w:id="43" w:name="_Toc9945284"/>
            <w:bookmarkStart w:id="44" w:name="_Toc9945425"/>
            <w:r w:rsidRPr="00050AD8">
              <w:rPr>
                <w:rFonts w:ascii="Times New Roman" w:hAnsi="Times New Roman" w:cs="Times New Roman"/>
                <w:szCs w:val="18"/>
              </w:rPr>
              <w:t>25%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A844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B3A" w:rsidRPr="00050AD8" w14:paraId="13222683" w14:textId="77777777" w:rsidTr="005A4BEF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F3F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5" w:name="_Toc9944719"/>
            <w:bookmarkStart w:id="46" w:name="_Toc9944999"/>
            <w:bookmarkStart w:id="47" w:name="_Toc9945143"/>
            <w:bookmarkStart w:id="48" w:name="_Toc9945285"/>
            <w:bookmarkStart w:id="49" w:name="_Toc9945426"/>
            <w:r w:rsidRPr="00050AD8">
              <w:rPr>
                <w:rFonts w:ascii="Times New Roman" w:hAnsi="Times New Roman" w:cs="Times New Roman"/>
                <w:szCs w:val="18"/>
              </w:rPr>
              <w:t>IPLV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2ACF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2C24DE" w14:textId="77777777" w:rsidR="007E4B3A" w:rsidRPr="00050AD8" w:rsidRDefault="007E4B3A" w:rsidP="007E4B3A">
      <w:pPr>
        <w:rPr>
          <w:rFonts w:ascii="Times New Roman" w:eastAsiaTheme="majorEastAsia" w:hAnsi="Times New Roman" w:cs="Times New Roman"/>
        </w:rPr>
      </w:pPr>
      <w:bookmarkStart w:id="50" w:name="_Toc9944720"/>
      <w:bookmarkStart w:id="51" w:name="_Toc9945000"/>
      <w:bookmarkStart w:id="52" w:name="_Toc9945144"/>
      <w:bookmarkStart w:id="53" w:name="_Toc9945286"/>
      <w:bookmarkStart w:id="54" w:name="_Toc9945427"/>
      <w:r w:rsidRPr="00050AD8">
        <w:rPr>
          <w:rFonts w:ascii="Times New Roman" w:eastAsiaTheme="majorEastAsia" w:hAnsi="Times New Roman" w:cs="Times New Roman" w:hint="eastAsia"/>
        </w:rPr>
        <w:t>空调</w:t>
      </w:r>
      <w:r w:rsidRPr="00050AD8">
        <w:rPr>
          <w:rFonts w:ascii="Times New Roman" w:eastAsiaTheme="majorEastAsia" w:hAnsi="Times New Roman" w:cs="Times New Roman"/>
        </w:rPr>
        <w:t>系统的</w:t>
      </w:r>
      <w:r w:rsidRPr="00050AD8">
        <w:rPr>
          <w:rFonts w:ascii="Times New Roman" w:eastAsiaTheme="majorEastAsia" w:hAnsi="Times New Roman" w:cs="Times New Roman" w:hint="eastAsia"/>
        </w:rPr>
        <w:t>电冷源综合制冷性能系数（</w:t>
      </w:r>
      <w:r w:rsidRPr="00050AD8">
        <w:rPr>
          <w:rFonts w:ascii="Times New Roman" w:eastAsiaTheme="majorEastAsia" w:hAnsi="Times New Roman" w:cs="Times New Roman" w:hint="eastAsia"/>
        </w:rPr>
        <w:t>SCOP</w:t>
      </w:r>
      <w:r w:rsidRPr="00050AD8">
        <w:rPr>
          <w:rFonts w:ascii="Times New Roman" w:eastAsiaTheme="majorEastAsia" w:hAnsi="Times New Roman" w:cs="Times New Roman" w:hint="eastAsia"/>
        </w:rPr>
        <w:t>）</w:t>
      </w:r>
      <w:bookmarkEnd w:id="50"/>
      <w:bookmarkEnd w:id="51"/>
      <w:bookmarkEnd w:id="52"/>
      <w:bookmarkEnd w:id="53"/>
      <w:bookmarkEnd w:id="54"/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9"/>
        <w:gridCol w:w="4782"/>
      </w:tblGrid>
      <w:tr w:rsidR="007E4B3A" w:rsidRPr="00050AD8" w14:paraId="7499B7CC" w14:textId="77777777" w:rsidTr="005A4BEF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1BE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55" w:name="_Toc9944721"/>
            <w:bookmarkStart w:id="56" w:name="_Toc9945001"/>
            <w:bookmarkStart w:id="57" w:name="_Toc9945145"/>
            <w:bookmarkStart w:id="58" w:name="_Toc9945287"/>
            <w:bookmarkStart w:id="59" w:name="_Toc9945428"/>
            <w:r w:rsidRPr="00050AD8">
              <w:rPr>
                <w:rFonts w:ascii="Times New Roman" w:hAnsi="Times New Roman" w:cs="Times New Roman"/>
              </w:rPr>
              <w:t>负荷比例</w:t>
            </w:r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8F9A" w14:textId="77777777" w:rsidR="007E4B3A" w:rsidRPr="00050AD8" w:rsidRDefault="007E4B3A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bookmarkStart w:id="60" w:name="_Toc9944722"/>
            <w:bookmarkStart w:id="61" w:name="_Toc9945002"/>
            <w:bookmarkStart w:id="62" w:name="_Toc9945146"/>
            <w:bookmarkStart w:id="63" w:name="_Toc9945288"/>
            <w:bookmarkStart w:id="64" w:name="_Toc9945429"/>
            <w:r w:rsidRPr="00050AD8">
              <w:rPr>
                <w:rFonts w:ascii="Times New Roman" w:eastAsiaTheme="majorEastAsia" w:hAnsi="Times New Roman" w:cs="Times New Roman"/>
              </w:rPr>
              <w:t>性能系数（</w:t>
            </w:r>
            <w:r w:rsidRPr="00050AD8">
              <w:rPr>
                <w:rFonts w:ascii="Times New Roman" w:eastAsiaTheme="majorEastAsia" w:hAnsi="Times New Roman" w:cs="Times New Roman"/>
              </w:rPr>
              <w:t>W/W</w:t>
            </w:r>
            <w:r w:rsidRPr="00050AD8">
              <w:rPr>
                <w:rFonts w:ascii="Times New Roman" w:eastAsiaTheme="majorEastAsia" w:hAnsi="Times New Roman" w:cs="Times New Roman"/>
              </w:rPr>
              <w:t>）</w:t>
            </w:r>
            <w:bookmarkEnd w:id="60"/>
            <w:bookmarkEnd w:id="61"/>
            <w:bookmarkEnd w:id="62"/>
            <w:bookmarkEnd w:id="63"/>
            <w:bookmarkEnd w:id="64"/>
          </w:p>
        </w:tc>
      </w:tr>
      <w:tr w:rsidR="007E4B3A" w:rsidRPr="00050AD8" w14:paraId="7A6A287B" w14:textId="77777777" w:rsidTr="005A4BEF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76F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  <w:szCs w:val="18"/>
              </w:rPr>
              <w:t>100%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2D94" w14:textId="77777777" w:rsidR="007E4B3A" w:rsidRPr="00050AD8" w:rsidRDefault="007E4B3A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7E4B3A" w:rsidRPr="00050AD8" w14:paraId="155F55CC" w14:textId="77777777" w:rsidTr="005A4BEF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CD9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  <w:szCs w:val="18"/>
              </w:rPr>
              <w:t>75%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3ED" w14:textId="77777777" w:rsidR="007E4B3A" w:rsidRPr="00050AD8" w:rsidRDefault="007E4B3A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7E4B3A" w:rsidRPr="00050AD8" w14:paraId="26C791E9" w14:textId="77777777" w:rsidTr="005A4BEF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FC4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  <w:szCs w:val="18"/>
              </w:rPr>
              <w:lastRenderedPageBreak/>
              <w:t>50%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EB5" w14:textId="77777777" w:rsidR="007E4B3A" w:rsidRPr="00050AD8" w:rsidRDefault="007E4B3A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7E4B3A" w:rsidRPr="00050AD8" w14:paraId="56571053" w14:textId="77777777" w:rsidTr="005A4BEF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0BC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  <w:szCs w:val="18"/>
              </w:rPr>
              <w:t>25%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504" w14:textId="77777777" w:rsidR="007E4B3A" w:rsidRPr="00050AD8" w:rsidRDefault="007E4B3A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7E4B3A" w:rsidRPr="00050AD8" w14:paraId="157677BD" w14:textId="77777777" w:rsidTr="005A4BEF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0FE" w14:textId="77777777"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</w:rPr>
              <w:t>SCOP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F3E" w14:textId="77777777" w:rsidR="007E4B3A" w:rsidRPr="00050AD8" w:rsidRDefault="007E4B3A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7CDC5BCF" w14:textId="77777777" w:rsidR="007E4B3A" w:rsidRPr="00547320" w:rsidRDefault="007E4B3A" w:rsidP="007E4B3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65" w:name="_Toc9944729"/>
      <w:bookmarkStart w:id="66" w:name="_Toc9945009"/>
      <w:bookmarkStart w:id="67" w:name="_Toc9945153"/>
      <w:bookmarkStart w:id="68" w:name="_Toc9945295"/>
      <w:bookmarkStart w:id="69" w:name="_Toc9945436"/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CBAFF59" w14:textId="77777777" w:rsidR="007E4B3A" w:rsidRPr="00547320" w:rsidRDefault="007E4B3A" w:rsidP="007E4B3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CE2C995" w14:textId="77777777" w:rsidR="007E4B3A" w:rsidRPr="00474647" w:rsidRDefault="007E4B3A" w:rsidP="007E4B3A">
      <w:pPr>
        <w:rPr>
          <w:rFonts w:cs="宋体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）</w:t>
      </w:r>
      <w:r w:rsidRPr="00474647">
        <w:rPr>
          <w:rFonts w:cs="宋体" w:hint="eastAsia"/>
        </w:rPr>
        <w:t>暖通</w:t>
      </w:r>
      <w:r>
        <w:rPr>
          <w:rFonts w:cs="宋体" w:hint="eastAsia"/>
        </w:rPr>
        <w:t>专业竣工</w:t>
      </w:r>
      <w:r w:rsidRPr="00474647">
        <w:rPr>
          <w:rFonts w:cs="宋体" w:hint="eastAsia"/>
        </w:rPr>
        <w:t>图</w:t>
      </w:r>
      <w:r>
        <w:rPr>
          <w:rFonts w:cs="宋体" w:hint="eastAsia"/>
        </w:rPr>
        <w:t>及</w:t>
      </w:r>
      <w:r w:rsidRPr="00474647">
        <w:rPr>
          <w:rFonts w:cs="宋体" w:hint="eastAsia"/>
        </w:rPr>
        <w:t>设计说明</w:t>
      </w:r>
      <w:r>
        <w:rPr>
          <w:rFonts w:cs="宋体" w:hint="eastAsia"/>
        </w:rPr>
        <w:t>，应包含</w:t>
      </w:r>
      <w:r w:rsidRPr="00474647">
        <w:rPr>
          <w:rFonts w:cs="宋体" w:hint="eastAsia"/>
        </w:rPr>
        <w:t>设备表、风系统图、水系统图</w:t>
      </w:r>
      <w:r>
        <w:rPr>
          <w:rFonts w:cs="宋体" w:hint="eastAsia"/>
        </w:rPr>
        <w:t>、</w:t>
      </w:r>
      <w:r w:rsidRPr="00474647">
        <w:rPr>
          <w:rFonts w:cs="宋体" w:hint="eastAsia"/>
        </w:rPr>
        <w:t>空调系统分区及控制策略</w:t>
      </w:r>
      <w:bookmarkEnd w:id="65"/>
      <w:bookmarkEnd w:id="66"/>
      <w:bookmarkEnd w:id="67"/>
      <w:bookmarkEnd w:id="68"/>
      <w:bookmarkEnd w:id="69"/>
      <w:r>
        <w:rPr>
          <w:rFonts w:cs="宋体" w:hint="eastAsia"/>
        </w:rPr>
        <w:t>等；</w:t>
      </w:r>
    </w:p>
    <w:p w14:paraId="435C2136" w14:textId="77777777" w:rsidR="007E4B3A" w:rsidRPr="00474647" w:rsidRDefault="007E4B3A" w:rsidP="007E4B3A">
      <w:pPr>
        <w:rPr>
          <w:rFonts w:cs="宋体"/>
        </w:rPr>
      </w:pPr>
      <w:bookmarkStart w:id="70" w:name="_Toc9944730"/>
      <w:bookmarkStart w:id="71" w:name="_Toc9945010"/>
      <w:bookmarkStart w:id="72" w:name="_Toc9945154"/>
      <w:bookmarkStart w:id="73" w:name="_Toc9945296"/>
      <w:bookmarkStart w:id="74" w:name="_Toc9945437"/>
      <w:r>
        <w:rPr>
          <w:rFonts w:hint="eastAsia"/>
        </w:rPr>
        <w:t>2</w:t>
      </w:r>
      <w:r>
        <w:rPr>
          <w:rFonts w:hint="eastAsia"/>
        </w:rPr>
        <w:t>）</w:t>
      </w:r>
      <w:r w:rsidRPr="00474647">
        <w:rPr>
          <w:rFonts w:hint="eastAsia"/>
        </w:rPr>
        <w:t>部分负荷性能系数（</w:t>
      </w:r>
      <w:r w:rsidRPr="00474647">
        <w:rPr>
          <w:rFonts w:hint="eastAsia"/>
        </w:rPr>
        <w:t>IPLV</w:t>
      </w:r>
      <w:r w:rsidRPr="00474647">
        <w:rPr>
          <w:rFonts w:hint="eastAsia"/>
        </w:rPr>
        <w:t>）计算书、电冷源综合制冷性能系数（</w:t>
      </w:r>
      <w:r w:rsidRPr="00474647">
        <w:rPr>
          <w:rFonts w:hint="eastAsia"/>
        </w:rPr>
        <w:t>SCOP</w:t>
      </w:r>
      <w:r w:rsidRPr="00474647">
        <w:rPr>
          <w:rFonts w:hint="eastAsia"/>
        </w:rPr>
        <w:t>）计算书</w:t>
      </w:r>
      <w:r>
        <w:rPr>
          <w:rFonts w:hint="eastAsia"/>
        </w:rPr>
        <w:t>。</w:t>
      </w:r>
      <w:bookmarkEnd w:id="70"/>
      <w:bookmarkEnd w:id="71"/>
      <w:bookmarkEnd w:id="72"/>
      <w:bookmarkEnd w:id="73"/>
      <w:bookmarkEnd w:id="74"/>
    </w:p>
    <w:p w14:paraId="4072E46B" w14:textId="77777777" w:rsidR="007E4B3A" w:rsidRDefault="007E4B3A" w:rsidP="007E4B3A">
      <w:bookmarkStart w:id="75" w:name="_Toc9944731"/>
      <w:bookmarkStart w:id="76" w:name="_Toc9945011"/>
      <w:bookmarkStart w:id="77" w:name="_Toc9945155"/>
      <w:bookmarkStart w:id="78" w:name="_Toc9945297"/>
      <w:bookmarkStart w:id="79" w:name="_Toc9945438"/>
      <w:r>
        <w:rPr>
          <w:rFonts w:hint="eastAsia"/>
        </w:rPr>
        <w:t>3</w:t>
      </w:r>
      <w:r>
        <w:rPr>
          <w:rFonts w:hint="eastAsia"/>
        </w:rPr>
        <w:t>）暖通系统能耗监测记录。</w:t>
      </w:r>
      <w:bookmarkEnd w:id="75"/>
      <w:bookmarkEnd w:id="76"/>
      <w:bookmarkEnd w:id="77"/>
      <w:bookmarkEnd w:id="78"/>
      <w:bookmarkEnd w:id="79"/>
    </w:p>
    <w:p w14:paraId="12B1A182" w14:textId="77777777" w:rsidR="007E4B3A" w:rsidRPr="00474647" w:rsidRDefault="007E4B3A" w:rsidP="007E4B3A">
      <w:pPr>
        <w:rPr>
          <w:rFonts w:cs="宋体"/>
        </w:rPr>
      </w:pPr>
    </w:p>
    <w:p w14:paraId="438DBA63" w14:textId="77777777" w:rsidR="007E4B3A" w:rsidRPr="00547320" w:rsidRDefault="007E4B3A" w:rsidP="007E4B3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E4B3A" w:rsidRPr="00547320" w14:paraId="050953C7" w14:textId="77777777" w:rsidTr="00334CAF">
        <w:trPr>
          <w:trHeight w:val="2634"/>
          <w:jc w:val="center"/>
        </w:trPr>
        <w:tc>
          <w:tcPr>
            <w:tcW w:w="9356" w:type="dxa"/>
          </w:tcPr>
          <w:p w14:paraId="2F3450B7" w14:textId="77777777" w:rsidR="007E4B3A" w:rsidRPr="00547320" w:rsidRDefault="007E4B3A" w:rsidP="005A4BEF">
            <w:pPr>
              <w:rPr>
                <w:szCs w:val="21"/>
              </w:rPr>
            </w:pPr>
          </w:p>
        </w:tc>
      </w:tr>
    </w:tbl>
    <w:p w14:paraId="51DF9DDB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2550" w14:textId="77777777" w:rsidR="002906EA" w:rsidRDefault="002906EA" w:rsidP="007E4B3A">
      <w:r>
        <w:separator/>
      </w:r>
    </w:p>
  </w:endnote>
  <w:endnote w:type="continuationSeparator" w:id="0">
    <w:p w14:paraId="3DB678D6" w14:textId="77777777" w:rsidR="002906EA" w:rsidRDefault="002906EA" w:rsidP="007E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F66D" w14:textId="77777777" w:rsidR="002906EA" w:rsidRDefault="002906EA" w:rsidP="007E4B3A">
      <w:r>
        <w:separator/>
      </w:r>
    </w:p>
  </w:footnote>
  <w:footnote w:type="continuationSeparator" w:id="0">
    <w:p w14:paraId="7DAF3C22" w14:textId="77777777" w:rsidR="002906EA" w:rsidRDefault="002906EA" w:rsidP="007E4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AC"/>
    <w:rsid w:val="00040D2B"/>
    <w:rsid w:val="00074A38"/>
    <w:rsid w:val="002906EA"/>
    <w:rsid w:val="00334CAF"/>
    <w:rsid w:val="003E61BA"/>
    <w:rsid w:val="004407A7"/>
    <w:rsid w:val="00573D36"/>
    <w:rsid w:val="00771DBB"/>
    <w:rsid w:val="007E4B3A"/>
    <w:rsid w:val="00847FA9"/>
    <w:rsid w:val="009107FF"/>
    <w:rsid w:val="00912457"/>
    <w:rsid w:val="00A27DF1"/>
    <w:rsid w:val="00BA0AB6"/>
    <w:rsid w:val="00CF73D8"/>
    <w:rsid w:val="00D053AC"/>
    <w:rsid w:val="00DA36CB"/>
    <w:rsid w:val="00EC2B1C"/>
    <w:rsid w:val="00F11863"/>
    <w:rsid w:val="00F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F74F6"/>
  <w15:chartTrackingRefBased/>
  <w15:docId w15:val="{23B2B7FA-A02D-41E3-A57A-2BD80DA2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3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7E4B3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B3A"/>
    <w:rPr>
      <w:sz w:val="18"/>
      <w:szCs w:val="18"/>
    </w:rPr>
  </w:style>
  <w:style w:type="character" w:customStyle="1" w:styleId="40">
    <w:name w:val="标题 4 字符"/>
    <w:basedOn w:val="a0"/>
    <w:link w:val="4"/>
    <w:rsid w:val="007E4B3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7E4B3A"/>
    <w:rPr>
      <w:color w:val="808080"/>
    </w:rPr>
  </w:style>
  <w:style w:type="table" w:customStyle="1" w:styleId="1">
    <w:name w:val="网格型1"/>
    <w:basedOn w:val="a1"/>
    <w:next w:val="a8"/>
    <w:uiPriority w:val="59"/>
    <w:rsid w:val="007E4B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7E4B3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7E4B3A"/>
    <w:rPr>
      <w:b/>
      <w:bCs/>
      <w:sz w:val="32"/>
      <w:szCs w:val="32"/>
    </w:rPr>
  </w:style>
  <w:style w:type="table" w:styleId="a8">
    <w:name w:val="Table Grid"/>
    <w:basedOn w:val="a1"/>
    <w:uiPriority w:val="39"/>
    <w:rsid w:val="007E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11</cp:revision>
  <dcterms:created xsi:type="dcterms:W3CDTF">2019-07-12T08:02:00Z</dcterms:created>
  <dcterms:modified xsi:type="dcterms:W3CDTF">2023-02-28T11:53:00Z</dcterms:modified>
</cp:coreProperties>
</file>