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室内气流组织分析报告</w:t>
      </w:r>
    </w:p>
    <w:p>
      <w:pPr>
        <w:spacing w:line="180" w:lineRule="atLeast"/>
        <w:rPr>
          <w:rFonts w:ascii="宋体" w:hAnsi="宋体"/>
          <w:b/>
          <w:bCs/>
          <w:sz w:val="36"/>
          <w:szCs w:val="36"/>
          <w:lang w:val="en-US"/>
        </w:rPr>
      </w:pPr>
      <w:bookmarkStart w:id="0" w:name="建筑类别"/>
      <w:bookmarkEnd w:id="0"/>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noWrap w:val="0"/>
            <w:vAlign w:val="top"/>
          </w:tcPr>
          <w:p>
            <w:pPr>
              <w:jc w:val="both"/>
              <w:rPr>
                <w:rFonts w:ascii="宋体" w:hAnsi="宋体"/>
                <w:szCs w:val="21"/>
              </w:rPr>
            </w:pPr>
            <w:r>
              <w:rPr>
                <w:rFonts w:hint="eastAsia" w:ascii="宋体" w:hAnsi="宋体"/>
                <w:szCs w:val="21"/>
              </w:rPr>
              <w:t>工程名称</w:t>
            </w:r>
          </w:p>
        </w:tc>
        <w:tc>
          <w:tcPr>
            <w:tcW w:w="3780" w:type="dxa"/>
            <w:noWrap w:val="0"/>
            <w:vAlign w:val="top"/>
          </w:tcPr>
          <w:p>
            <w:pPr>
              <w:jc w:val="both"/>
              <w:rPr>
                <w:rFonts w:ascii="宋体" w:hAnsi="宋体"/>
                <w:szCs w:val="21"/>
              </w:rPr>
            </w:pPr>
            <w:r>
              <w:rPr>
                <w:rFonts w:hint="eastAsia" w:ascii="宋体" w:hAnsi="宋体"/>
                <w:szCs w:val="21"/>
              </w:rPr>
              <w:t>重庆石马河街道TOD方案设计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noWrap w:val="0"/>
            <w:vAlign w:val="top"/>
          </w:tcPr>
          <w:p>
            <w:pPr>
              <w:jc w:val="both"/>
              <w:rPr>
                <w:rFonts w:ascii="宋体" w:hAnsi="宋体"/>
                <w:szCs w:val="21"/>
              </w:rPr>
            </w:pPr>
            <w:r>
              <w:rPr>
                <w:rFonts w:hint="eastAsia" w:ascii="宋体" w:hAnsi="宋体"/>
                <w:szCs w:val="21"/>
              </w:rPr>
              <w:t>工程地点</w:t>
            </w:r>
          </w:p>
        </w:tc>
        <w:tc>
          <w:tcPr>
            <w:tcW w:w="3780" w:type="dxa"/>
            <w:noWrap w:val="0"/>
            <w:vAlign w:val="top"/>
          </w:tcPr>
          <w:p>
            <w:pPr>
              <w:jc w:val="both"/>
              <w:rPr>
                <w:rFonts w:ascii="宋体" w:hAnsi="宋体"/>
                <w:szCs w:val="21"/>
              </w:rPr>
            </w:pPr>
            <w:bookmarkStart w:id="1" w:name="地理位置"/>
            <w:r>
              <w:t>重庆-重庆</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noWrap w:val="0"/>
            <w:vAlign w:val="top"/>
          </w:tcPr>
          <w:p>
            <w:pPr>
              <w:jc w:val="both"/>
              <w:rPr>
                <w:rFonts w:ascii="宋体" w:hAnsi="宋体"/>
                <w:szCs w:val="21"/>
              </w:rPr>
            </w:pPr>
            <w:r>
              <w:rPr>
                <w:rFonts w:hint="eastAsia" w:ascii="宋体" w:hAnsi="宋体"/>
                <w:szCs w:val="21"/>
              </w:rPr>
              <w:t>设计编号</w:t>
            </w:r>
          </w:p>
        </w:tc>
        <w:tc>
          <w:tcPr>
            <w:tcW w:w="3780" w:type="dxa"/>
            <w:noWrap w:val="0"/>
            <w:vAlign w:val="top"/>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noWrap w:val="0"/>
            <w:vAlign w:val="top"/>
          </w:tcPr>
          <w:p>
            <w:pPr>
              <w:jc w:val="both"/>
              <w:rPr>
                <w:rFonts w:ascii="宋体" w:hAnsi="宋体"/>
                <w:szCs w:val="21"/>
              </w:rPr>
            </w:pPr>
            <w:r>
              <w:rPr>
                <w:rFonts w:hint="eastAsia" w:ascii="宋体" w:hAnsi="宋体"/>
                <w:szCs w:val="21"/>
              </w:rPr>
              <w:t>建设单位</w:t>
            </w:r>
          </w:p>
        </w:tc>
        <w:tc>
          <w:tcPr>
            <w:tcW w:w="3780" w:type="dxa"/>
            <w:noWrap w:val="0"/>
            <w:vAlign w:val="top"/>
          </w:tcPr>
          <w:p>
            <w:pPr>
              <w:rPr>
                <w:rFonts w:ascii="宋体" w:hAnsi="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6" w:hRule="atLeast"/>
          <w:jc w:val="center"/>
        </w:trPr>
        <w:tc>
          <w:tcPr>
            <w:tcW w:w="1800" w:type="dxa"/>
            <w:tcBorders>
              <w:top w:val="single" w:color="auto" w:sz="6" w:space="0"/>
              <w:bottom w:val="single" w:color="auto" w:sz="6" w:space="0"/>
            </w:tcBorders>
            <w:shd w:val="clear" w:color="auto" w:fill="E6E6E6"/>
            <w:noWrap w:val="0"/>
            <w:vAlign w:val="top"/>
          </w:tcPr>
          <w:p>
            <w:pPr>
              <w:jc w:val="both"/>
              <w:rPr>
                <w:rFonts w:ascii="宋体" w:hAnsi="宋体"/>
                <w:szCs w:val="21"/>
              </w:rPr>
            </w:pPr>
            <w:r>
              <w:rPr>
                <w:rFonts w:hint="eastAsia" w:ascii="宋体" w:hAnsi="宋体"/>
                <w:szCs w:val="21"/>
              </w:rPr>
              <w:t>设计单位</w:t>
            </w:r>
          </w:p>
        </w:tc>
        <w:tc>
          <w:tcPr>
            <w:tcW w:w="3780" w:type="dxa"/>
            <w:noWrap w:val="0"/>
            <w:vAlign w:val="top"/>
          </w:tcPr>
          <w:p>
            <w:pPr>
              <w:rPr>
                <w:rFonts w:ascii="宋体" w:hAnsi="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noWrap w:val="0"/>
            <w:vAlign w:val="top"/>
          </w:tcPr>
          <w:p>
            <w:pPr>
              <w:jc w:val="both"/>
              <w:rPr>
                <w:rFonts w:ascii="宋体" w:hAnsi="宋体"/>
                <w:szCs w:val="21"/>
              </w:rPr>
            </w:pPr>
            <w:r>
              <w:rPr>
                <w:rFonts w:hint="eastAsia" w:ascii="宋体" w:hAnsi="宋体"/>
                <w:szCs w:val="21"/>
              </w:rPr>
              <w:t>设 计 人</w:t>
            </w:r>
          </w:p>
        </w:tc>
        <w:tc>
          <w:tcPr>
            <w:tcW w:w="3780" w:type="dxa"/>
            <w:noWrap w:val="0"/>
            <w:vAlign w:val="top"/>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noWrap w:val="0"/>
            <w:vAlign w:val="top"/>
          </w:tcPr>
          <w:p>
            <w:pPr>
              <w:jc w:val="both"/>
              <w:rPr>
                <w:rFonts w:ascii="宋体" w:hAnsi="宋体"/>
                <w:szCs w:val="21"/>
              </w:rPr>
            </w:pPr>
            <w:r>
              <w:rPr>
                <w:rFonts w:hint="eastAsia" w:ascii="宋体" w:hAnsi="宋体"/>
                <w:szCs w:val="21"/>
              </w:rPr>
              <w:t>校 对 人</w:t>
            </w:r>
          </w:p>
        </w:tc>
        <w:tc>
          <w:tcPr>
            <w:tcW w:w="3780" w:type="dxa"/>
            <w:noWrap w:val="0"/>
            <w:vAlign w:val="top"/>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noWrap w:val="0"/>
            <w:vAlign w:val="top"/>
          </w:tcPr>
          <w:p>
            <w:pPr>
              <w:jc w:val="both"/>
              <w:rPr>
                <w:rFonts w:ascii="宋体" w:hAnsi="宋体"/>
                <w:szCs w:val="21"/>
              </w:rPr>
            </w:pPr>
            <w:r>
              <w:rPr>
                <w:rFonts w:hint="eastAsia" w:ascii="宋体" w:hAnsi="宋体"/>
                <w:szCs w:val="21"/>
              </w:rPr>
              <w:t>审 核 人</w:t>
            </w:r>
          </w:p>
        </w:tc>
        <w:tc>
          <w:tcPr>
            <w:tcW w:w="3780" w:type="dxa"/>
            <w:noWrap w:val="0"/>
            <w:vAlign w:val="top"/>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noWrap w:val="0"/>
            <w:vAlign w:val="top"/>
          </w:tcPr>
          <w:p>
            <w:pPr>
              <w:jc w:val="both"/>
              <w:rPr>
                <w:rFonts w:ascii="宋体" w:hAnsi="宋体"/>
                <w:szCs w:val="21"/>
              </w:rPr>
            </w:pPr>
            <w:r>
              <w:rPr>
                <w:rFonts w:hint="eastAsia" w:ascii="宋体" w:hAnsi="宋体"/>
                <w:szCs w:val="21"/>
              </w:rPr>
              <w:t>设计日期</w:t>
            </w:r>
          </w:p>
        </w:tc>
        <w:tc>
          <w:tcPr>
            <w:tcW w:w="3780" w:type="dxa"/>
            <w:noWrap w:val="0"/>
            <w:vAlign w:val="top"/>
          </w:tcPr>
          <w:p>
            <w:pPr>
              <w:rPr>
                <w:rFonts w:ascii="宋体" w:hAnsi="宋体"/>
                <w:szCs w:val="21"/>
              </w:rPr>
            </w:pPr>
            <w:bookmarkStart w:id="5" w:name="报告日期"/>
            <w:r>
              <w:rPr>
                <w:rFonts w:hint="eastAsia" w:ascii="宋体" w:hAnsi="宋体"/>
                <w:szCs w:val="21"/>
              </w:rPr>
              <w:t>202</w:t>
            </w:r>
            <w:r>
              <w:rPr>
                <w:rFonts w:ascii="宋体" w:hAnsi="宋体"/>
                <w:szCs w:val="21"/>
              </w:rPr>
              <w:t>2</w:t>
            </w:r>
            <w:r>
              <w:rPr>
                <w:rFonts w:hint="eastAsia" w:ascii="宋体" w:hAnsi="宋体"/>
                <w:szCs w:val="21"/>
              </w:rPr>
              <w:t>年</w:t>
            </w:r>
            <w:r>
              <w:rPr>
                <w:rFonts w:ascii="宋体" w:hAnsi="宋体"/>
                <w:szCs w:val="21"/>
              </w:rPr>
              <w:t>12</w:t>
            </w:r>
            <w:r>
              <w:rPr>
                <w:rFonts w:hint="eastAsia" w:ascii="宋体" w:hAnsi="宋体"/>
                <w:szCs w:val="21"/>
              </w:rPr>
              <w:t>月</w:t>
            </w:r>
            <w:r>
              <w:rPr>
                <w:rFonts w:ascii="宋体" w:hAnsi="宋体"/>
                <w:szCs w:val="21"/>
              </w:rPr>
              <w:t>07</w:t>
            </w:r>
            <w:r>
              <w:rPr>
                <w:rFonts w:hint="eastAsia" w:ascii="宋体" w:hAnsi="宋体"/>
                <w:szCs w:val="21"/>
              </w:rPr>
              <w:t>日</w:t>
            </w:r>
            <w:bookmarkEnd w:id="5"/>
          </w:p>
        </w:tc>
      </w:tr>
    </w:tbl>
    <w:p>
      <w:pPr>
        <w:spacing w:line="240" w:lineRule="auto"/>
        <w:rPr>
          <w:rFonts w:ascii="宋体" w:hAnsi="宋体"/>
          <w:lang w:val="en-US"/>
        </w:rPr>
      </w:pPr>
    </w:p>
    <w:p>
      <w:pPr>
        <w:spacing w:line="240" w:lineRule="auto"/>
        <w:rPr>
          <w:rFonts w:ascii="宋体" w:hAnsi="宋体"/>
          <w:lang w:val="en-US"/>
        </w:rPr>
      </w:pPr>
    </w:p>
    <w:p>
      <w:pPr>
        <w:spacing w:line="240" w:lineRule="auto"/>
        <w:jc w:val="center"/>
        <w:rPr>
          <w:rFonts w:ascii="宋体" w:hAnsi="宋体"/>
          <w:lang w:val="en-US"/>
        </w:rPr>
      </w:pPr>
      <w:bookmarkStart w:id="6" w:name="二维码"/>
      <w:bookmarkEnd w:id="6"/>
      <w:r>
        <w:rPr>
          <w:lang w:val="en-US"/>
        </w:rPr>
        <w:drawing>
          <wp:inline distT="0" distB="0" distL="0" distR="0">
            <wp:extent cx="1628775" cy="1628775"/>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pPr>
        <w:spacing w:line="240" w:lineRule="auto"/>
        <w:rPr>
          <w:rFonts w:ascii="宋体" w:hAnsi="宋体"/>
          <w:lang w:val="en-US"/>
        </w:rPr>
      </w:pPr>
    </w:p>
    <w:p>
      <w:pPr>
        <w:spacing w:line="240" w:lineRule="auto"/>
        <w:jc w:val="center"/>
        <w:rPr>
          <w:rFonts w:ascii="宋体" w:hAnsi="宋体"/>
          <w:b/>
          <w:bCs/>
          <w:sz w:val="30"/>
          <w:szCs w:val="32"/>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pPr>
              <w:spacing w:line="240" w:lineRule="atLeast"/>
              <w:jc w:val="both"/>
              <w:rPr>
                <w:rFonts w:ascii="宋体" w:hAnsi="宋体"/>
                <w:szCs w:val="21"/>
              </w:rPr>
            </w:pPr>
            <w:r>
              <w:rPr>
                <w:rFonts w:hint="eastAsia" w:ascii="宋体" w:hAnsi="宋体"/>
              </w:rPr>
              <w:t>建筑通风计算软件Vent20</w:t>
            </w:r>
            <w:r>
              <w:rPr>
                <w:rFonts w:ascii="宋体" w:hAnsi="宋体"/>
              </w:rPr>
              <w:t>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pPr>
              <w:spacing w:line="240" w:lineRule="atLeast"/>
              <w:jc w:val="both"/>
              <w:rPr>
                <w:rFonts w:ascii="宋体" w:hAnsi="宋体"/>
                <w:szCs w:val="21"/>
              </w:rPr>
            </w:pPr>
            <w:bookmarkStart w:id="7" w:name="软件版本"/>
            <w:r>
              <w:rPr>
                <w:rFonts w:ascii="宋体" w:hAnsi="宋体"/>
                <w:szCs w:val="21"/>
              </w:rPr>
              <w:t>20210404</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pPr>
              <w:widowControl w:val="0"/>
              <w:spacing w:line="240" w:lineRule="auto"/>
              <w:jc w:val="both"/>
              <w:rPr>
                <w:rFonts w:ascii="宋体" w:hAnsi="宋体" w:eastAsia="等线"/>
                <w:kern w:val="2"/>
                <w:szCs w:val="21"/>
                <w:lang w:val="en-US"/>
              </w:rPr>
            </w:pPr>
            <w:bookmarkStart w:id="8" w:name="加密锁号"/>
            <w:r>
              <w:t>Nd98eaed6b4fb4243</w:t>
            </w:r>
            <w:bookmarkEnd w:id="8"/>
          </w:p>
        </w:tc>
      </w:tr>
    </w:tbl>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20"/>
        <w:rPr>
          <w:rFonts w:asciiTheme="minorHAnsi" w:hAnsiTheme="minorHAnsi" w:eastAsiaTheme="minorEastAsia" w:cstheme="minorBidi"/>
          <w:b w:val="0"/>
          <w:bCs w:val="0"/>
          <w:szCs w:val="22"/>
        </w:rPr>
      </w:pPr>
      <w:bookmarkStart w:id="9"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"_Toc58243666" </w:instrText>
      </w:r>
      <w:r>
        <w:fldChar w:fldCharType="separate"/>
      </w:r>
      <w:r>
        <w:rPr>
          <w:rStyle w:val="27"/>
        </w:rPr>
        <w:t>1</w:t>
      </w:r>
      <w:r>
        <w:rPr>
          <w:rFonts w:asciiTheme="minorHAnsi" w:hAnsiTheme="minorHAnsi" w:eastAsiaTheme="minorEastAsia" w:cstheme="minorBidi"/>
          <w:b w:val="0"/>
          <w:bCs w:val="0"/>
          <w:szCs w:val="22"/>
        </w:rPr>
        <w:tab/>
      </w:r>
      <w:r>
        <w:rPr>
          <w:rStyle w:val="27"/>
          <w:rFonts w:hint="eastAsia"/>
        </w:rPr>
        <w:t>项目概况</w:t>
      </w:r>
      <w:r>
        <w:tab/>
      </w:r>
      <w:r>
        <w:fldChar w:fldCharType="begin"/>
      </w:r>
      <w:r>
        <w:instrText xml:space="preserve"> PAGEREF _Toc58243666 \h </w:instrText>
      </w:r>
      <w:r>
        <w:fldChar w:fldCharType="separate"/>
      </w:r>
      <w:r>
        <w:t>3</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"_Toc58243667" </w:instrText>
      </w:r>
      <w:r>
        <w:fldChar w:fldCharType="separate"/>
      </w:r>
      <w:r>
        <w:rPr>
          <w:rStyle w:val="27"/>
          <w:lang w:val="en-GB"/>
        </w:rPr>
        <w:t>1.1</w:t>
      </w:r>
      <w:r>
        <w:rPr>
          <w:rFonts w:asciiTheme="minorHAnsi" w:hAnsiTheme="minorHAnsi" w:eastAsiaTheme="minorEastAsia" w:cstheme="minorBidi"/>
          <w:szCs w:val="22"/>
        </w:rPr>
        <w:tab/>
      </w:r>
      <w:r>
        <w:rPr>
          <w:rStyle w:val="27"/>
          <w:rFonts w:hint="eastAsia"/>
        </w:rPr>
        <w:t>平面图</w:t>
      </w:r>
      <w:r>
        <w:tab/>
      </w:r>
      <w:r>
        <w:fldChar w:fldCharType="begin"/>
      </w:r>
      <w:r>
        <w:instrText xml:space="preserve"> PAGEREF _Toc58243667 \h </w:instrText>
      </w:r>
      <w:r>
        <w:fldChar w:fldCharType="separate"/>
      </w:r>
      <w:r>
        <w:t>4</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"_Toc58243668" </w:instrText>
      </w:r>
      <w:r>
        <w:fldChar w:fldCharType="separate"/>
      </w:r>
      <w:r>
        <w:rPr>
          <w:rStyle w:val="27"/>
          <w:lang w:val="en-GB"/>
        </w:rPr>
        <w:t>1.2</w:t>
      </w:r>
      <w:r>
        <w:rPr>
          <w:rFonts w:asciiTheme="minorHAnsi" w:hAnsiTheme="minorHAnsi" w:eastAsiaTheme="minorEastAsia" w:cstheme="minorBidi"/>
          <w:szCs w:val="22"/>
        </w:rPr>
        <w:tab/>
      </w:r>
      <w:r>
        <w:rPr>
          <w:rStyle w:val="27"/>
          <w:rFonts w:hint="eastAsia"/>
        </w:rPr>
        <w:t>三维视图</w:t>
      </w:r>
      <w:r>
        <w:tab/>
      </w:r>
      <w:r>
        <w:fldChar w:fldCharType="begin"/>
      </w:r>
      <w:r>
        <w:instrText xml:space="preserve"> PAGEREF _Toc58243668 \h </w:instrText>
      </w:r>
      <w:r>
        <w:fldChar w:fldCharType="separate"/>
      </w:r>
      <w:r>
        <w:t>5</w:t>
      </w:r>
      <w:r>
        <w:fldChar w:fldCharType="end"/>
      </w:r>
      <w:r>
        <w:fldChar w:fldCharType="end"/>
      </w:r>
    </w:p>
    <w:p>
      <w:pPr>
        <w:pStyle w:val="20"/>
        <w:rPr>
          <w:rFonts w:asciiTheme="minorHAnsi" w:hAnsiTheme="minorHAnsi" w:eastAsiaTheme="minorEastAsia" w:cstheme="minorBidi"/>
          <w:b w:val="0"/>
          <w:bCs w:val="0"/>
          <w:szCs w:val="22"/>
        </w:rPr>
      </w:pPr>
      <w:r>
        <w:fldChar w:fldCharType="begin"/>
      </w:r>
      <w:r>
        <w:instrText xml:space="preserve"> HYPERLINK \l "_Toc58243669" </w:instrText>
      </w:r>
      <w:r>
        <w:fldChar w:fldCharType="separate"/>
      </w:r>
      <w:r>
        <w:rPr>
          <w:rStyle w:val="27"/>
        </w:rPr>
        <w:t>2</w:t>
      </w:r>
      <w:r>
        <w:rPr>
          <w:rFonts w:asciiTheme="minorHAnsi" w:hAnsiTheme="minorHAnsi" w:eastAsiaTheme="minorEastAsia" w:cstheme="minorBidi"/>
          <w:b w:val="0"/>
          <w:bCs w:val="0"/>
          <w:szCs w:val="22"/>
        </w:rPr>
        <w:tab/>
      </w:r>
      <w:r>
        <w:rPr>
          <w:rStyle w:val="27"/>
          <w:rFonts w:hint="eastAsia"/>
        </w:rPr>
        <w:t>计算依据</w:t>
      </w:r>
      <w:r>
        <w:tab/>
      </w:r>
      <w:r>
        <w:fldChar w:fldCharType="begin"/>
      </w:r>
      <w:r>
        <w:instrText xml:space="preserve"> PAGEREF _Toc58243669 \h </w:instrText>
      </w:r>
      <w:r>
        <w:fldChar w:fldCharType="separate"/>
      </w:r>
      <w:r>
        <w:t>6</w:t>
      </w:r>
      <w:r>
        <w:fldChar w:fldCharType="end"/>
      </w:r>
      <w:r>
        <w:fldChar w:fldCharType="end"/>
      </w:r>
    </w:p>
    <w:p>
      <w:pPr>
        <w:pStyle w:val="20"/>
        <w:rPr>
          <w:rFonts w:asciiTheme="minorHAnsi" w:hAnsiTheme="minorHAnsi" w:eastAsiaTheme="minorEastAsia" w:cstheme="minorBidi"/>
          <w:b w:val="0"/>
          <w:bCs w:val="0"/>
          <w:szCs w:val="22"/>
        </w:rPr>
      </w:pPr>
      <w:r>
        <w:fldChar w:fldCharType="begin"/>
      </w:r>
      <w:r>
        <w:instrText xml:space="preserve"> HYPERLINK \l "_Toc58243670" </w:instrText>
      </w:r>
      <w:r>
        <w:fldChar w:fldCharType="separate"/>
      </w:r>
      <w:r>
        <w:rPr>
          <w:rStyle w:val="27"/>
        </w:rPr>
        <w:t>3</w:t>
      </w:r>
      <w:r>
        <w:rPr>
          <w:rFonts w:asciiTheme="minorHAnsi" w:hAnsiTheme="minorHAnsi" w:eastAsiaTheme="minorEastAsia" w:cstheme="minorBidi"/>
          <w:b w:val="0"/>
          <w:bCs w:val="0"/>
          <w:szCs w:val="22"/>
        </w:rPr>
        <w:tab/>
      </w:r>
      <w:r>
        <w:rPr>
          <w:rStyle w:val="27"/>
          <w:rFonts w:hint="eastAsia"/>
        </w:rPr>
        <w:t>参考标准</w:t>
      </w:r>
      <w:r>
        <w:tab/>
      </w:r>
      <w:r>
        <w:fldChar w:fldCharType="begin"/>
      </w:r>
      <w:r>
        <w:instrText xml:space="preserve"> PAGEREF _Toc58243670 \h </w:instrText>
      </w:r>
      <w:r>
        <w:fldChar w:fldCharType="separate"/>
      </w:r>
      <w:r>
        <w:t>6</w:t>
      </w:r>
      <w:r>
        <w:fldChar w:fldCharType="end"/>
      </w:r>
      <w:r>
        <w:fldChar w:fldCharType="end"/>
      </w:r>
    </w:p>
    <w:p>
      <w:pPr>
        <w:pStyle w:val="20"/>
        <w:rPr>
          <w:rFonts w:asciiTheme="minorHAnsi" w:hAnsiTheme="minorHAnsi" w:eastAsiaTheme="minorEastAsia" w:cstheme="minorBidi"/>
          <w:b w:val="0"/>
          <w:bCs w:val="0"/>
          <w:szCs w:val="22"/>
        </w:rPr>
      </w:pPr>
      <w:r>
        <w:fldChar w:fldCharType="begin"/>
      </w:r>
      <w:r>
        <w:instrText xml:space="preserve"> HYPERLINK \l "_Toc58243671" </w:instrText>
      </w:r>
      <w:r>
        <w:fldChar w:fldCharType="separate"/>
      </w:r>
      <w:r>
        <w:rPr>
          <w:rStyle w:val="27"/>
        </w:rPr>
        <w:t>4</w:t>
      </w:r>
      <w:r>
        <w:rPr>
          <w:rFonts w:asciiTheme="minorHAnsi" w:hAnsiTheme="minorHAnsi" w:eastAsiaTheme="minorEastAsia" w:cstheme="minorBidi"/>
          <w:b w:val="0"/>
          <w:bCs w:val="0"/>
          <w:szCs w:val="22"/>
        </w:rPr>
        <w:tab/>
      </w:r>
      <w:r>
        <w:rPr>
          <w:rStyle w:val="27"/>
          <w:rFonts w:hint="eastAsia"/>
        </w:rPr>
        <w:t>技术措施</w:t>
      </w:r>
      <w:r>
        <w:tab/>
      </w:r>
      <w:r>
        <w:fldChar w:fldCharType="begin"/>
      </w:r>
      <w:r>
        <w:instrText xml:space="preserve"> PAGEREF _Toc58243671 \h </w:instrText>
      </w:r>
      <w:r>
        <w:fldChar w:fldCharType="separate"/>
      </w:r>
      <w:r>
        <w:t>6</w:t>
      </w:r>
      <w:r>
        <w:fldChar w:fldCharType="end"/>
      </w:r>
      <w:r>
        <w:fldChar w:fldCharType="end"/>
      </w:r>
    </w:p>
    <w:p>
      <w:pPr>
        <w:pStyle w:val="20"/>
        <w:rPr>
          <w:rFonts w:asciiTheme="minorHAnsi" w:hAnsiTheme="minorHAnsi" w:eastAsiaTheme="minorEastAsia" w:cstheme="minorBidi"/>
          <w:b w:val="0"/>
          <w:bCs w:val="0"/>
          <w:szCs w:val="22"/>
        </w:rPr>
      </w:pPr>
      <w:r>
        <w:fldChar w:fldCharType="begin"/>
      </w:r>
      <w:r>
        <w:instrText xml:space="preserve"> HYPERLINK \l "_Toc58243672" </w:instrText>
      </w:r>
      <w:r>
        <w:fldChar w:fldCharType="separate"/>
      </w:r>
      <w:r>
        <w:rPr>
          <w:rStyle w:val="27"/>
        </w:rPr>
        <w:t>5</w:t>
      </w:r>
      <w:r>
        <w:rPr>
          <w:rFonts w:asciiTheme="minorHAnsi" w:hAnsiTheme="minorHAnsi" w:eastAsiaTheme="minorEastAsia" w:cstheme="minorBidi"/>
          <w:b w:val="0"/>
          <w:bCs w:val="0"/>
          <w:szCs w:val="22"/>
        </w:rPr>
        <w:tab/>
      </w:r>
      <w:r>
        <w:rPr>
          <w:rStyle w:val="27"/>
          <w:rFonts w:hint="eastAsia"/>
        </w:rPr>
        <w:t>计算方法</w:t>
      </w:r>
      <w:r>
        <w:tab/>
      </w:r>
      <w:r>
        <w:fldChar w:fldCharType="begin"/>
      </w:r>
      <w:r>
        <w:instrText xml:space="preserve"> PAGEREF _Toc58243672 \h </w:instrText>
      </w:r>
      <w:r>
        <w:fldChar w:fldCharType="separate"/>
      </w:r>
      <w:r>
        <w:t>7</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"_Toc58243673" </w:instrText>
      </w:r>
      <w:r>
        <w:fldChar w:fldCharType="separate"/>
      </w:r>
      <w:r>
        <w:rPr>
          <w:rStyle w:val="27"/>
          <w:lang w:val="en-GB"/>
        </w:rPr>
        <w:t>5.1</w:t>
      </w:r>
      <w:r>
        <w:rPr>
          <w:rFonts w:asciiTheme="minorHAnsi" w:hAnsiTheme="minorHAnsi" w:eastAsiaTheme="minorEastAsia" w:cstheme="minorBidi"/>
          <w:szCs w:val="22"/>
        </w:rPr>
        <w:tab/>
      </w:r>
      <w:r>
        <w:rPr>
          <w:rStyle w:val="27"/>
        </w:rPr>
        <w:t>CFD</w:t>
      </w:r>
      <w:r>
        <w:rPr>
          <w:rStyle w:val="27"/>
          <w:rFonts w:hint="eastAsia"/>
        </w:rPr>
        <w:t>计算原理</w:t>
      </w:r>
      <w:r>
        <w:tab/>
      </w:r>
      <w:r>
        <w:fldChar w:fldCharType="begin"/>
      </w:r>
      <w:r>
        <w:instrText xml:space="preserve"> PAGEREF _Toc58243673 \h </w:instrText>
      </w:r>
      <w:r>
        <w:fldChar w:fldCharType="separate"/>
      </w:r>
      <w:r>
        <w:t>7</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"_Toc58243674" </w:instrText>
      </w:r>
      <w:r>
        <w:fldChar w:fldCharType="separate"/>
      </w:r>
      <w:r>
        <w:rPr>
          <w:rStyle w:val="27"/>
          <w:lang w:val="en-GB"/>
        </w:rPr>
        <w:t>5.1.1</w:t>
      </w:r>
      <w:r>
        <w:rPr>
          <w:rFonts w:asciiTheme="minorHAnsi" w:hAnsiTheme="minorHAnsi" w:eastAsiaTheme="minorEastAsia" w:cstheme="minorBidi"/>
          <w:szCs w:val="22"/>
        </w:rPr>
        <w:tab/>
      </w:r>
      <w:r>
        <w:rPr>
          <w:rStyle w:val="27"/>
          <w:rFonts w:hint="eastAsia"/>
        </w:rPr>
        <w:t>湍流模型</w:t>
      </w:r>
      <w:r>
        <w:tab/>
      </w:r>
      <w:r>
        <w:fldChar w:fldCharType="begin"/>
      </w:r>
      <w:r>
        <w:instrText xml:space="preserve"> PAGEREF _Toc58243674 \h </w:instrText>
      </w:r>
      <w:r>
        <w:fldChar w:fldCharType="separate"/>
      </w:r>
      <w:r>
        <w:t>7</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"_Toc58243675" </w:instrText>
      </w:r>
      <w:r>
        <w:fldChar w:fldCharType="separate"/>
      </w:r>
      <w:r>
        <w:rPr>
          <w:rStyle w:val="27"/>
          <w:lang w:val="en-GB"/>
        </w:rPr>
        <w:t>5.1.2</w:t>
      </w:r>
      <w:r>
        <w:rPr>
          <w:rFonts w:asciiTheme="minorHAnsi" w:hAnsiTheme="minorHAnsi" w:eastAsiaTheme="minorEastAsia" w:cstheme="minorBidi"/>
          <w:szCs w:val="22"/>
        </w:rPr>
        <w:tab/>
      </w:r>
      <w:r>
        <w:rPr>
          <w:rStyle w:val="27"/>
          <w:rFonts w:hint="eastAsia"/>
        </w:rPr>
        <w:t>边界条件</w:t>
      </w:r>
      <w:r>
        <w:tab/>
      </w:r>
      <w:r>
        <w:fldChar w:fldCharType="begin"/>
      </w:r>
      <w:r>
        <w:instrText xml:space="preserve"> PAGEREF _Toc58243675 \h </w:instrText>
      </w:r>
      <w:r>
        <w:fldChar w:fldCharType="separate"/>
      </w:r>
      <w:r>
        <w:t>7</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"_Toc58243676" </w:instrText>
      </w:r>
      <w:r>
        <w:fldChar w:fldCharType="separate"/>
      </w:r>
      <w:r>
        <w:rPr>
          <w:rStyle w:val="27"/>
          <w:lang w:val="en-GB"/>
        </w:rPr>
        <w:t>5.1.3</w:t>
      </w:r>
      <w:r>
        <w:rPr>
          <w:rFonts w:asciiTheme="minorHAnsi" w:hAnsiTheme="minorHAnsi" w:eastAsiaTheme="minorEastAsia" w:cstheme="minorBidi"/>
          <w:szCs w:val="22"/>
        </w:rPr>
        <w:tab/>
      </w:r>
      <w:r>
        <w:rPr>
          <w:rStyle w:val="27"/>
          <w:rFonts w:hint="eastAsia"/>
        </w:rPr>
        <w:t>求解计算</w:t>
      </w:r>
      <w:r>
        <w:tab/>
      </w:r>
      <w:r>
        <w:fldChar w:fldCharType="begin"/>
      </w:r>
      <w:r>
        <w:instrText xml:space="preserve"> PAGEREF _Toc58243676 \h </w:instrText>
      </w:r>
      <w:r>
        <w:fldChar w:fldCharType="separate"/>
      </w:r>
      <w:r>
        <w:t>7</w:t>
      </w:r>
      <w:r>
        <w:fldChar w:fldCharType="end"/>
      </w:r>
      <w:r>
        <w:fldChar w:fldCharType="end"/>
      </w:r>
    </w:p>
    <w:p>
      <w:pPr>
        <w:pStyle w:val="20"/>
        <w:rPr>
          <w:rFonts w:asciiTheme="minorHAnsi" w:hAnsiTheme="minorHAnsi" w:eastAsiaTheme="minorEastAsia" w:cstheme="minorBidi"/>
          <w:b w:val="0"/>
          <w:bCs w:val="0"/>
          <w:szCs w:val="22"/>
        </w:rPr>
      </w:pPr>
      <w:r>
        <w:fldChar w:fldCharType="begin"/>
      </w:r>
      <w:r>
        <w:instrText xml:space="preserve"> HYPERLINK \l "_Toc58243677" </w:instrText>
      </w:r>
      <w:r>
        <w:fldChar w:fldCharType="separate"/>
      </w:r>
      <w:r>
        <w:rPr>
          <w:rStyle w:val="27"/>
        </w:rPr>
        <w:t>6</w:t>
      </w:r>
      <w:r>
        <w:rPr>
          <w:rFonts w:asciiTheme="minorHAnsi" w:hAnsiTheme="minorHAnsi" w:eastAsiaTheme="minorEastAsia" w:cstheme="minorBidi"/>
          <w:b w:val="0"/>
          <w:bCs w:val="0"/>
          <w:szCs w:val="22"/>
        </w:rPr>
        <w:tab/>
      </w:r>
      <w:r>
        <w:rPr>
          <w:rStyle w:val="27"/>
          <w:rFonts w:hint="eastAsia"/>
        </w:rPr>
        <w:t>结果分析</w:t>
      </w:r>
      <w:r>
        <w:tab/>
      </w:r>
      <w:r>
        <w:fldChar w:fldCharType="begin"/>
      </w:r>
      <w:r>
        <w:instrText xml:space="preserve"> PAGEREF _Toc58243677 \h </w:instrText>
      </w:r>
      <w:r>
        <w:fldChar w:fldCharType="separate"/>
      </w:r>
      <w:r>
        <w:t>9</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"_Toc58243678" </w:instrText>
      </w:r>
      <w:r>
        <w:fldChar w:fldCharType="separate"/>
      </w:r>
      <w:r>
        <w:rPr>
          <w:rStyle w:val="27"/>
          <w:lang w:val="en-GB"/>
        </w:rPr>
        <w:t>6.1</w:t>
      </w:r>
      <w:r>
        <w:rPr>
          <w:rFonts w:asciiTheme="minorHAnsi" w:hAnsiTheme="minorHAnsi" w:eastAsiaTheme="minorEastAsia" w:cstheme="minorBidi"/>
          <w:szCs w:val="22"/>
        </w:rPr>
        <w:tab/>
      </w:r>
      <w:r>
        <w:rPr>
          <w:rStyle w:val="27"/>
          <w:rFonts w:hint="eastAsia"/>
        </w:rPr>
        <w:t>室内速度场分布</w:t>
      </w:r>
      <w:r>
        <w:tab/>
      </w:r>
      <w:r>
        <w:fldChar w:fldCharType="begin"/>
      </w:r>
      <w:r>
        <w:instrText xml:space="preserve"> PAGEREF _Toc58243678 \h </w:instrText>
      </w:r>
      <w:r>
        <w:fldChar w:fldCharType="separate"/>
      </w:r>
      <w:r>
        <w:t>9</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"_Toc58243679" </w:instrText>
      </w:r>
      <w:r>
        <w:fldChar w:fldCharType="separate"/>
      </w:r>
      <w:r>
        <w:rPr>
          <w:rStyle w:val="27"/>
          <w:lang w:val="en-GB"/>
        </w:rPr>
        <w:t>6.2</w:t>
      </w:r>
      <w:r>
        <w:rPr>
          <w:rFonts w:asciiTheme="minorHAnsi" w:hAnsiTheme="minorHAnsi" w:eastAsiaTheme="minorEastAsia" w:cstheme="minorBidi"/>
          <w:szCs w:val="22"/>
        </w:rPr>
        <w:tab/>
      </w:r>
      <w:r>
        <w:rPr>
          <w:rStyle w:val="27"/>
          <w:rFonts w:hint="eastAsia"/>
        </w:rPr>
        <w:t>室内风速矢量图</w:t>
      </w:r>
      <w:r>
        <w:tab/>
      </w:r>
      <w:r>
        <w:fldChar w:fldCharType="begin"/>
      </w:r>
      <w:r>
        <w:instrText xml:space="preserve"> PAGEREF _Toc58243679 \h </w:instrText>
      </w:r>
      <w:r>
        <w:fldChar w:fldCharType="separate"/>
      </w:r>
      <w:r>
        <w:t>10</w:t>
      </w:r>
      <w:r>
        <w:fldChar w:fldCharType="end"/>
      </w:r>
      <w:r>
        <w:fldChar w:fldCharType="end"/>
      </w:r>
    </w:p>
    <w:p>
      <w:pPr>
        <w:pStyle w:val="20"/>
        <w:rPr>
          <w:rFonts w:asciiTheme="minorHAnsi" w:hAnsiTheme="minorHAnsi" w:eastAsiaTheme="minorEastAsia" w:cstheme="minorBidi"/>
          <w:b w:val="0"/>
          <w:bCs w:val="0"/>
          <w:szCs w:val="22"/>
        </w:rPr>
      </w:pPr>
      <w:r>
        <w:fldChar w:fldCharType="begin"/>
      </w:r>
      <w:r>
        <w:instrText xml:space="preserve"> HYPERLINK \l "_Toc58243680" </w:instrText>
      </w:r>
      <w:r>
        <w:fldChar w:fldCharType="separate"/>
      </w:r>
      <w:r>
        <w:rPr>
          <w:rStyle w:val="27"/>
        </w:rPr>
        <w:t>7</w:t>
      </w:r>
      <w:r>
        <w:rPr>
          <w:rFonts w:asciiTheme="minorHAnsi" w:hAnsiTheme="minorHAnsi" w:eastAsiaTheme="minorEastAsia" w:cstheme="minorBidi"/>
          <w:b w:val="0"/>
          <w:bCs w:val="0"/>
          <w:szCs w:val="22"/>
        </w:rPr>
        <w:tab/>
      </w:r>
      <w:r>
        <w:rPr>
          <w:rStyle w:val="27"/>
          <w:rFonts w:hint="eastAsia"/>
        </w:rPr>
        <w:t>结论</w:t>
      </w:r>
      <w:r>
        <w:tab/>
      </w:r>
      <w:r>
        <w:fldChar w:fldCharType="begin"/>
      </w:r>
      <w:r>
        <w:instrText xml:space="preserve"> PAGEREF _Toc58243680 \h </w:instrText>
      </w:r>
      <w:r>
        <w:fldChar w:fldCharType="separate"/>
      </w:r>
      <w:r>
        <w:t>10</w:t>
      </w:r>
      <w:r>
        <w:fldChar w:fldCharType="end"/>
      </w:r>
      <w:r>
        <w:fldChar w:fldCharType="end"/>
      </w:r>
    </w:p>
    <w:p>
      <w:pPr>
        <w:pStyle w:val="20"/>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p>
    <w:bookmarkEnd w:id="9"/>
    <w:p>
      <w:pPr>
        <w:pStyle w:val="2"/>
      </w:pPr>
      <w:bookmarkStart w:id="10" w:name="_Toc50050011"/>
      <w:bookmarkStart w:id="11" w:name="_Toc13735908"/>
      <w:bookmarkStart w:id="12" w:name="_Toc58243666"/>
      <w:bookmarkStart w:id="13" w:name="_Toc452108759"/>
      <w:bookmarkStart w:id="14" w:name="TitleFormat"/>
      <w:bookmarkStart w:id="15" w:name="_Toc452108762"/>
      <w:r>
        <w:rPr>
          <w:rFonts w:hint="eastAsia"/>
        </w:rPr>
        <w:t>项目概况</w:t>
      </w:r>
      <w:bookmarkEnd w:id="10"/>
      <w:bookmarkEnd w:id="11"/>
      <w:bookmarkEnd w:id="12"/>
      <w:bookmarkEnd w:id="13"/>
    </w:p>
    <w:tbl>
      <w:tblPr>
        <w:tblStyle w:val="22"/>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24"/>
        <w:gridCol w:w="3545"/>
        <w:gridCol w:w="35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kinsoku w:val="0"/>
              <w:spacing w:line="400" w:lineRule="atLeast"/>
              <w:ind w:firstLine="0" w:firstLineChars="0"/>
              <w:jc w:val="both"/>
              <w:rPr>
                <w:rFonts w:ascii="宋体" w:hAnsi="宋体" w:eastAsia="宋体" w:cs="Times New Roman"/>
                <w:sz w:val="21"/>
                <w:szCs w:val="21"/>
                <w:lang w:val="en-US" w:eastAsia="zh-CN" w:bidi="ar-SA"/>
              </w:rPr>
            </w:pPr>
            <w:bookmarkStart w:id="16" w:name="项目概况"/>
            <w:bookmarkEnd w:id="16"/>
            <w:bookmarkStart w:id="17" w:name="建筑概况表"/>
            <w:bookmarkStart w:id="18" w:name="平面图2"/>
            <w:r>
              <w:rPr>
                <w:rFonts w:hint="eastAsia" w:ascii="宋体" w:hAnsi="宋体" w:eastAsia="宋体" w:cs="Times New Roman"/>
                <w:sz w:val="21"/>
                <w:szCs w:val="21"/>
                <w:lang w:val="en-US" w:eastAsia="zh-CN" w:bidi="ar-SA"/>
              </w:rPr>
              <w:t>工程名称</w:t>
            </w:r>
          </w:p>
        </w:tc>
        <w:tc>
          <w:tcPr>
            <w:tcW w:w="6073" w:type="dxa"/>
            <w:gridSpan w:val="2"/>
            <w:noWrap w:val="0"/>
            <w:vAlign w:val="top"/>
          </w:tcPr>
          <w:p>
            <w:pPr>
              <w:kinsoku w:val="0"/>
              <w:spacing w:line="400" w:lineRule="atLeast"/>
              <w:ind w:firstLine="0" w:firstLineChars="0"/>
              <w:jc w:val="both"/>
              <w:rPr>
                <w:rFonts w:ascii="宋体" w:hAnsi="宋体" w:eastAsia="宋体" w:cs="Times New Roman"/>
                <w:sz w:val="21"/>
                <w:szCs w:val="21"/>
                <w:lang w:val="en-US" w:eastAsia="zh-CN" w:bidi="ar-SA"/>
              </w:rPr>
            </w:pPr>
            <w:r>
              <w:rPr>
                <w:rFonts w:hint="eastAsia" w:ascii="Times New Roman" w:hAnsi="Times New Roman" w:eastAsia="宋体" w:cs="Times New Roman"/>
                <w:sz w:val="21"/>
                <w:szCs w:val="21"/>
                <w:lang w:val="en-GB" w:eastAsia="zh-CN" w:bidi="ar-SA"/>
              </w:rPr>
              <w:t>重庆石马河街道TOD方案设计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kinsoku w:val="0"/>
              <w:spacing w:line="400" w:lineRule="atLeast"/>
              <w:ind w:firstLine="0" w:firstLineChars="0"/>
              <w:jc w:val="both"/>
              <w:rPr>
                <w:rFonts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工程地点</w:t>
            </w:r>
          </w:p>
        </w:tc>
        <w:tc>
          <w:tcPr>
            <w:tcW w:w="6073" w:type="dxa"/>
            <w:gridSpan w:val="2"/>
            <w:noWrap w:val="0"/>
            <w:vAlign w:val="top"/>
          </w:tcPr>
          <w:p>
            <w:pPr>
              <w:kinsoku w:val="0"/>
              <w:spacing w:line="400" w:lineRule="atLeast"/>
              <w:ind w:firstLine="0" w:firstLineChars="0"/>
              <w:jc w:val="both"/>
              <w:rPr>
                <w:rFonts w:ascii="宋体" w:hAnsi="宋体" w:eastAsia="宋体" w:cs="Times New Roman"/>
                <w:sz w:val="21"/>
                <w:szCs w:val="21"/>
                <w:lang w:val="en-US" w:eastAsia="zh-CN" w:bidi="ar-SA"/>
              </w:rPr>
            </w:pPr>
            <w:bookmarkStart w:id="19" w:name="工程地点"/>
            <w:r>
              <w:rPr>
                <w:rFonts w:ascii="Times New Roman" w:hAnsi="Times New Roman" w:eastAsia="宋体" w:cs="Times New Roman"/>
                <w:sz w:val="21"/>
                <w:szCs w:val="21"/>
                <w:lang w:val="en-GB" w:eastAsia="zh-CN" w:bidi="ar-SA"/>
              </w:rPr>
              <w:t>重庆-重庆</w:t>
            </w:r>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kinsoku w:val="0"/>
              <w:spacing w:line="400" w:lineRule="atLeast"/>
              <w:ind w:firstLine="0" w:firstLineChars="0"/>
              <w:jc w:val="both"/>
              <w:rPr>
                <w:rFonts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地理位置</w:t>
            </w:r>
          </w:p>
        </w:tc>
        <w:tc>
          <w:tcPr>
            <w:tcW w:w="3034" w:type="dxa"/>
            <w:noWrap w:val="0"/>
            <w:vAlign w:val="top"/>
          </w:tcPr>
          <w:p>
            <w:pPr>
              <w:kinsoku w:val="0"/>
              <w:spacing w:line="400" w:lineRule="atLeast"/>
              <w:ind w:firstLine="0" w:firstLineChars="0"/>
              <w:jc w:val="both"/>
              <w:rPr>
                <w:rFonts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北纬：</w:t>
            </w:r>
            <w:bookmarkStart w:id="20" w:name="纬度"/>
            <w:r>
              <w:rPr>
                <w:rFonts w:hint="eastAsia" w:ascii="宋体" w:hAnsi="宋体" w:eastAsia="宋体" w:cs="Times New Roman"/>
                <w:sz w:val="21"/>
                <w:szCs w:val="21"/>
                <w:lang w:val="en-US" w:eastAsia="zh-CN" w:bidi="ar-SA"/>
              </w:rPr>
              <w:t>29.58</w:t>
            </w:r>
            <w:bookmarkEnd w:id="20"/>
            <w:r>
              <w:rPr>
                <w:rFonts w:hint="eastAsia" w:ascii="宋体" w:hAnsi="宋体" w:eastAsia="宋体" w:cs="Times New Roman"/>
                <w:sz w:val="21"/>
                <w:szCs w:val="21"/>
                <w:lang w:val="en-US" w:eastAsia="zh-CN" w:bidi="ar-SA"/>
              </w:rPr>
              <w:t>°</w:t>
            </w:r>
          </w:p>
        </w:tc>
        <w:tc>
          <w:tcPr>
            <w:tcW w:w="3039" w:type="dxa"/>
            <w:noWrap w:val="0"/>
            <w:vAlign w:val="top"/>
          </w:tcPr>
          <w:p>
            <w:pPr>
              <w:kinsoku w:val="0"/>
              <w:spacing w:line="400" w:lineRule="atLeast"/>
              <w:ind w:firstLine="0" w:firstLineChars="0"/>
              <w:jc w:val="both"/>
              <w:rPr>
                <w:rFonts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东经：</w:t>
            </w:r>
            <w:bookmarkStart w:id="21" w:name="经度"/>
            <w:r>
              <w:rPr>
                <w:rFonts w:hint="eastAsia" w:ascii="宋体" w:hAnsi="宋体" w:eastAsia="宋体" w:cs="Times New Roman"/>
                <w:sz w:val="21"/>
                <w:szCs w:val="21"/>
                <w:lang w:val="en-US" w:eastAsia="zh-CN" w:bidi="ar-SA"/>
              </w:rPr>
              <w:t>106.47</w:t>
            </w:r>
            <w:bookmarkEnd w:id="21"/>
            <w:r>
              <w:rPr>
                <w:rFonts w:hint="eastAsia" w:ascii="宋体" w:hAnsi="宋体" w:eastAsia="宋体" w:cs="Times New Roman"/>
                <w:sz w:val="21"/>
                <w:szCs w:val="21"/>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kinsoku w:val="0"/>
              <w:spacing w:line="400" w:lineRule="atLeast"/>
              <w:ind w:firstLine="0" w:firstLineChars="0"/>
              <w:jc w:val="both"/>
              <w:rPr>
                <w:rFonts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建筑面积</w:t>
            </w:r>
          </w:p>
        </w:tc>
        <w:tc>
          <w:tcPr>
            <w:tcW w:w="6073" w:type="dxa"/>
            <w:gridSpan w:val="2"/>
            <w:noWrap w:val="0"/>
            <w:vAlign w:val="top"/>
          </w:tcPr>
          <w:p>
            <w:pPr>
              <w:kinsoku w:val="0"/>
              <w:spacing w:line="400" w:lineRule="atLeast"/>
              <w:ind w:firstLine="0" w:firstLineChars="0"/>
              <w:jc w:val="both"/>
              <w:rPr>
                <w:rFonts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地上</w:t>
            </w:r>
            <w:r>
              <w:rPr>
                <w:rFonts w:ascii="宋体" w:hAnsi="宋体" w:eastAsia="宋体" w:cs="Times New Roman"/>
                <w:sz w:val="21"/>
                <w:szCs w:val="21"/>
                <w:lang w:val="en-US" w:eastAsia="zh-CN" w:bidi="ar-SA"/>
              </w:rPr>
              <w:t>107546.28</w:t>
            </w:r>
            <w:r>
              <w:rPr>
                <w:rFonts w:hint="eastAsia" w:ascii="宋体" w:hAnsi="宋体" w:eastAsia="宋体" w:cs="Times New Roman"/>
                <w:sz w:val="21"/>
                <w:szCs w:val="21"/>
                <w:lang w:val="en-GB" w:eastAsia="zh-CN" w:bidi="ar-SA"/>
              </w:rPr>
              <w:t>㎡</w:t>
            </w:r>
            <w:r>
              <w:rPr>
                <w:rFonts w:hint="eastAsia" w:ascii="宋体" w:hAnsi="宋体" w:eastAsia="宋体" w:cs="Times New Roman"/>
                <w:sz w:val="21"/>
                <w:szCs w:val="21"/>
                <w:lang w:val="en-US" w:eastAsia="zh-CN" w:bidi="ar-SA"/>
              </w:rPr>
              <w:t xml:space="preserve">    地下</w:t>
            </w:r>
            <w:bookmarkStart w:id="22" w:name="地下建筑面积"/>
            <w:r>
              <w:rPr>
                <w:rFonts w:hint="eastAsia" w:ascii="宋体" w:hAnsi="宋体" w:eastAsia="宋体" w:cs="Times New Roman"/>
                <w:sz w:val="21"/>
                <w:szCs w:val="21"/>
                <w:lang w:val="en-US" w:eastAsia="zh-CN" w:bidi="ar-SA"/>
              </w:rPr>
              <w:t>0</w:t>
            </w:r>
            <w:bookmarkEnd w:id="22"/>
            <w:r>
              <w:rPr>
                <w:rFonts w:hint="eastAsia" w:ascii="宋体" w:hAnsi="宋体" w:eastAsia="宋体" w:cs="Times New Roman"/>
                <w:sz w:val="21"/>
                <w:szCs w:val="21"/>
                <w:lang w:val="en-GB"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kinsoku w:val="0"/>
              <w:spacing w:line="400" w:lineRule="atLeast"/>
              <w:ind w:firstLine="0" w:firstLineChars="0"/>
              <w:jc w:val="both"/>
              <w:rPr>
                <w:rFonts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建筑层数</w:t>
            </w:r>
          </w:p>
        </w:tc>
        <w:tc>
          <w:tcPr>
            <w:tcW w:w="6073" w:type="dxa"/>
            <w:gridSpan w:val="2"/>
            <w:noWrap w:val="0"/>
            <w:vAlign w:val="top"/>
          </w:tcPr>
          <w:p>
            <w:pPr>
              <w:kinsoku w:val="0"/>
              <w:spacing w:line="400" w:lineRule="atLeast"/>
              <w:ind w:firstLine="0" w:firstLineChars="0"/>
              <w:jc w:val="both"/>
              <w:rPr>
                <w:rFonts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地上</w:t>
            </w:r>
            <w:r>
              <w:rPr>
                <w:rFonts w:ascii="宋体" w:hAnsi="宋体" w:eastAsia="宋体" w:cs="Times New Roman"/>
                <w:sz w:val="21"/>
                <w:szCs w:val="21"/>
                <w:lang w:val="en-US" w:eastAsia="zh-CN" w:bidi="ar-SA"/>
              </w:rPr>
              <w:t>22</w:t>
            </w:r>
            <w:r>
              <w:rPr>
                <w:rFonts w:hint="eastAsia" w:ascii="宋体" w:hAnsi="宋体" w:eastAsia="宋体" w:cs="Times New Roman"/>
                <w:sz w:val="21"/>
                <w:szCs w:val="21"/>
                <w:lang w:val="en-US" w:eastAsia="zh-CN" w:bidi="ar-SA"/>
              </w:rPr>
              <w:t xml:space="preserve">          地下</w:t>
            </w:r>
            <w:bookmarkStart w:id="23" w:name="地下建筑层数"/>
            <w:r>
              <w:rPr>
                <w:rFonts w:ascii="Times New Roman" w:hAnsi="Times New Roman" w:eastAsia="宋体" w:cs="Times New Roman"/>
                <w:sz w:val="21"/>
                <w:szCs w:val="21"/>
                <w:lang w:val="en-GB" w:eastAsia="zh-CN" w:bidi="ar-SA"/>
              </w:rPr>
              <w:t>0</w:t>
            </w:r>
            <w:bookmarkEnd w:id="2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kinsoku w:val="0"/>
              <w:spacing w:line="400" w:lineRule="atLeast"/>
              <w:ind w:firstLine="0" w:firstLineChars="0"/>
              <w:jc w:val="both"/>
              <w:rPr>
                <w:rFonts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建筑高度</w:t>
            </w:r>
          </w:p>
        </w:tc>
        <w:tc>
          <w:tcPr>
            <w:tcW w:w="6073" w:type="dxa"/>
            <w:gridSpan w:val="2"/>
            <w:noWrap w:val="0"/>
            <w:vAlign w:val="top"/>
          </w:tcPr>
          <w:p>
            <w:pPr>
              <w:kinsoku w:val="0"/>
              <w:spacing w:line="400" w:lineRule="atLeast"/>
              <w:ind w:firstLine="0" w:firstLineChars="0"/>
              <w:jc w:val="both"/>
              <w:rPr>
                <w:rFonts w:ascii="宋体" w:hAnsi="宋体" w:eastAsia="宋体" w:cs="Times New Roman"/>
                <w:sz w:val="21"/>
                <w:szCs w:val="21"/>
                <w:lang w:val="en-US" w:eastAsia="zh-CN" w:bidi="ar-SA"/>
              </w:rPr>
            </w:pPr>
            <w:bookmarkStart w:id="24" w:name="地上建筑高度"/>
            <w:r>
              <w:rPr>
                <w:rFonts w:ascii="宋体" w:hAnsi="宋体" w:eastAsia="宋体" w:cs="Times New Roman"/>
                <w:sz w:val="21"/>
                <w:szCs w:val="21"/>
                <w:lang w:val="en-US" w:eastAsia="zh-CN" w:bidi="ar-SA"/>
              </w:rPr>
              <w:t>93</w:t>
            </w:r>
            <w:r>
              <w:rPr>
                <w:rFonts w:hint="eastAsia" w:ascii="宋体" w:hAnsi="宋体" w:eastAsia="宋体" w:cs="Times New Roman"/>
                <w:sz w:val="21"/>
                <w:szCs w:val="21"/>
                <w:lang w:val="en-US" w:eastAsia="zh-CN" w:bidi="ar-SA"/>
              </w:rPr>
              <w:t>.0</w:t>
            </w:r>
            <w:bookmarkEnd w:id="24"/>
            <w:r>
              <w:rPr>
                <w:rFonts w:hint="eastAsia" w:ascii="宋体" w:hAnsi="宋体" w:eastAsia="宋体" w:cs="Times New Roman"/>
                <w:sz w:val="21"/>
                <w:szCs w:val="21"/>
                <w:lang w:val="en-US" w:eastAsia="zh-CN" w:bidi="ar-SA"/>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kinsoku w:val="0"/>
              <w:spacing w:line="400" w:lineRule="atLeast"/>
              <w:ind w:firstLine="0" w:firstLineChars="0"/>
              <w:jc w:val="both"/>
              <w:rPr>
                <w:rFonts w:ascii="宋体" w:hAnsi="宋体" w:eastAsia="宋体" w:cs="Times New Roman"/>
                <w:sz w:val="21"/>
                <w:szCs w:val="21"/>
                <w:lang w:val="en-US" w:eastAsia="zh-CN" w:bidi="ar-SA"/>
              </w:rPr>
            </w:pPr>
            <w:r>
              <w:rPr>
                <w:rFonts w:hint="eastAsia" w:ascii="Times New Roman" w:hAnsi="Times New Roman" w:eastAsia="宋体" w:cs="Times New Roman"/>
                <w:sz w:val="21"/>
                <w:szCs w:val="21"/>
                <w:lang w:val="en-GB" w:eastAsia="zh-CN" w:bidi="ar-SA"/>
              </w:rPr>
              <w:t>建筑（节能计算）体积</w:t>
            </w:r>
          </w:p>
        </w:tc>
        <w:tc>
          <w:tcPr>
            <w:tcW w:w="6073" w:type="dxa"/>
            <w:gridSpan w:val="2"/>
            <w:noWrap w:val="0"/>
            <w:vAlign w:val="top"/>
          </w:tcPr>
          <w:p>
            <w:pPr>
              <w:kinsoku w:val="0"/>
              <w:spacing w:line="400" w:lineRule="atLeast"/>
              <w:ind w:firstLine="0" w:firstLineChars="0"/>
              <w:jc w:val="both"/>
              <w:rPr>
                <w:rFonts w:ascii="宋体" w:hAnsi="宋体" w:eastAsia="宋体" w:cs="Times New Roman"/>
                <w:sz w:val="21"/>
                <w:szCs w:val="21"/>
                <w:lang w:val="en-US" w:eastAsia="zh-CN" w:bidi="ar-SA"/>
              </w:rPr>
            </w:pPr>
            <w:r>
              <w:rPr>
                <w:rFonts w:ascii="Times New Roman" w:hAnsi="Times New Roman" w:eastAsia="宋体" w:cs="Times New Roman"/>
                <w:sz w:val="21"/>
                <w:szCs w:val="21"/>
                <w:lang w:val="en-GB" w:eastAsia="zh-CN" w:bidi="ar-SA"/>
              </w:rPr>
              <w:t>459985.01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kinsoku w:val="0"/>
              <w:spacing w:line="400" w:lineRule="atLeast"/>
              <w:ind w:firstLine="0" w:firstLineChars="0"/>
              <w:jc w:val="both"/>
              <w:rPr>
                <w:rFonts w:ascii="宋体" w:hAnsi="宋体" w:eastAsia="宋体" w:cs="Times New Roman"/>
                <w:sz w:val="21"/>
                <w:szCs w:val="21"/>
                <w:lang w:val="en-US" w:eastAsia="zh-CN" w:bidi="ar-SA"/>
              </w:rPr>
            </w:pPr>
            <w:r>
              <w:rPr>
                <w:rFonts w:hint="eastAsia" w:ascii="Times New Roman" w:hAnsi="Times New Roman" w:eastAsia="宋体" w:cs="Times New Roman"/>
                <w:sz w:val="21"/>
                <w:szCs w:val="21"/>
                <w:lang w:val="en-GB" w:eastAsia="zh-CN" w:bidi="ar-SA"/>
              </w:rPr>
              <w:t>建筑（节能计算）外表面积</w:t>
            </w:r>
          </w:p>
        </w:tc>
        <w:tc>
          <w:tcPr>
            <w:tcW w:w="6073" w:type="dxa"/>
            <w:gridSpan w:val="2"/>
            <w:noWrap w:val="0"/>
            <w:vAlign w:val="top"/>
          </w:tcPr>
          <w:p>
            <w:pPr>
              <w:kinsoku w:val="0"/>
              <w:spacing w:line="400" w:lineRule="atLeast"/>
              <w:ind w:firstLine="0" w:firstLineChars="0"/>
              <w:jc w:val="both"/>
              <w:rPr>
                <w:rFonts w:ascii="宋体" w:hAnsi="宋体" w:eastAsia="宋体" w:cs="Times New Roman"/>
                <w:sz w:val="21"/>
                <w:szCs w:val="21"/>
                <w:lang w:val="en-US" w:eastAsia="zh-CN" w:bidi="ar-SA"/>
              </w:rPr>
            </w:pPr>
            <w:r>
              <w:rPr>
                <w:rFonts w:ascii="Times New Roman" w:hAnsi="Times New Roman" w:eastAsia="宋体" w:cs="Times New Roman"/>
                <w:sz w:val="21"/>
                <w:szCs w:val="21"/>
                <w:lang w:val="en-GB" w:eastAsia="zh-CN" w:bidi="ar-SA"/>
              </w:rPr>
              <w:t>53283.56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kinsoku w:val="0"/>
              <w:spacing w:line="400" w:lineRule="atLeast"/>
              <w:ind w:firstLine="0" w:firstLineChars="0"/>
              <w:jc w:val="both"/>
              <w:rPr>
                <w:rFonts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北向</w:t>
            </w:r>
            <w:r>
              <w:rPr>
                <w:rFonts w:ascii="宋体" w:hAnsi="宋体" w:eastAsia="宋体" w:cs="Times New Roman"/>
                <w:sz w:val="21"/>
                <w:szCs w:val="21"/>
                <w:lang w:val="en-US" w:eastAsia="zh-CN" w:bidi="ar-SA"/>
              </w:rPr>
              <w:t>角度</w:t>
            </w:r>
          </w:p>
        </w:tc>
        <w:tc>
          <w:tcPr>
            <w:tcW w:w="6073" w:type="dxa"/>
            <w:gridSpan w:val="2"/>
            <w:noWrap w:val="0"/>
            <w:vAlign w:val="top"/>
          </w:tcPr>
          <w:p>
            <w:pPr>
              <w:kinsoku w:val="0"/>
              <w:spacing w:line="400" w:lineRule="atLeast"/>
              <w:ind w:firstLine="0" w:firstLineChars="0"/>
              <w:jc w:val="both"/>
              <w:rPr>
                <w:rFonts w:ascii="宋体" w:hAnsi="宋体" w:eastAsia="宋体" w:cs="Times New Roman"/>
                <w:sz w:val="21"/>
                <w:szCs w:val="21"/>
                <w:lang w:val="en-US" w:eastAsia="zh-CN" w:bidi="ar-SA"/>
              </w:rPr>
            </w:pPr>
            <w:r>
              <w:rPr>
                <w:rFonts w:ascii="Times New Roman" w:hAnsi="Times New Roman" w:eastAsia="宋体" w:cs="Times New Roman"/>
                <w:sz w:val="21"/>
                <w:szCs w:val="21"/>
                <w:lang w:val="en-GB" w:eastAsia="zh-CN" w:bidi="ar-SA"/>
              </w:rPr>
              <w:t>126.3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kinsoku w:val="0"/>
              <w:spacing w:line="400" w:lineRule="atLeast"/>
              <w:ind w:firstLine="0" w:firstLineChars="0"/>
              <w:jc w:val="both"/>
              <w:rPr>
                <w:rFonts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结构类型</w:t>
            </w:r>
          </w:p>
        </w:tc>
        <w:tc>
          <w:tcPr>
            <w:tcW w:w="6073" w:type="dxa"/>
            <w:gridSpan w:val="2"/>
            <w:noWrap w:val="0"/>
            <w:vAlign w:val="top"/>
          </w:tcPr>
          <w:p>
            <w:pPr>
              <w:kinsoku w:val="0"/>
              <w:spacing w:line="400" w:lineRule="atLeast"/>
              <w:ind w:firstLine="0" w:firstLineChars="0"/>
              <w:jc w:val="both"/>
              <w:rPr>
                <w:rFonts w:ascii="宋体" w:hAnsi="宋体" w:eastAsia="宋体" w:cs="Times New Roman"/>
                <w:sz w:val="21"/>
                <w:szCs w:val="21"/>
                <w:lang w:val="en-US" w:eastAsia="zh-CN" w:bidi="ar-SA"/>
              </w:rPr>
            </w:pPr>
            <w:bookmarkStart w:id="25" w:name="结构类型"/>
            <w:bookmarkEnd w:id="2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kinsoku w:val="0"/>
              <w:spacing w:line="400" w:lineRule="atLeast"/>
              <w:ind w:firstLine="0" w:firstLineChars="0"/>
              <w:jc w:val="both"/>
              <w:rPr>
                <w:rFonts w:ascii="宋体" w:hAnsi="宋体" w:eastAsia="宋体" w:cs="Times New Roman"/>
                <w:sz w:val="21"/>
                <w:szCs w:val="21"/>
                <w:lang w:val="en-US" w:eastAsia="zh-CN" w:bidi="ar-SA"/>
              </w:rPr>
            </w:pPr>
            <w:r>
              <w:rPr>
                <w:rFonts w:hint="eastAsia" w:ascii="Times New Roman" w:hAnsi="Times New Roman" w:eastAsia="宋体" w:cs="Times New Roman"/>
                <w:sz w:val="21"/>
                <w:szCs w:val="21"/>
                <w:lang w:val="en-GB" w:eastAsia="zh-CN" w:bidi="ar-SA"/>
              </w:rPr>
              <w:t>外墙太阳辐射吸收系数</w:t>
            </w:r>
          </w:p>
        </w:tc>
        <w:tc>
          <w:tcPr>
            <w:tcW w:w="6073" w:type="dxa"/>
            <w:gridSpan w:val="2"/>
            <w:noWrap w:val="0"/>
            <w:vAlign w:val="top"/>
          </w:tcPr>
          <w:p>
            <w:pPr>
              <w:kinsoku w:val="0"/>
              <w:spacing w:line="400" w:lineRule="atLeast"/>
              <w:ind w:firstLine="0" w:firstLineChars="0"/>
              <w:jc w:val="both"/>
              <w:rPr>
                <w:rFonts w:ascii="宋体" w:hAnsi="宋体" w:eastAsia="宋体" w:cs="Times New Roman"/>
                <w:sz w:val="21"/>
                <w:szCs w:val="21"/>
                <w:lang w:val="en-US" w:eastAsia="zh-CN" w:bidi="ar-SA"/>
              </w:rPr>
            </w:pPr>
            <w:bookmarkStart w:id="26" w:name="外墙ρ"/>
            <w:r>
              <w:rPr>
                <w:rFonts w:hint="eastAsia" w:ascii="Times New Roman" w:hAnsi="Times New Roman" w:eastAsia="宋体" w:cs="Times New Roman"/>
                <w:sz w:val="21"/>
                <w:szCs w:val="21"/>
                <w:lang w:val="en-GB" w:eastAsia="zh-CN" w:bidi="ar-SA"/>
              </w:rPr>
              <w:t>0.</w:t>
            </w:r>
            <w:bookmarkEnd w:id="26"/>
            <w:r>
              <w:rPr>
                <w:rFonts w:ascii="Times New Roman" w:hAnsi="Times New Roman" w:eastAsia="宋体" w:cs="Times New Roman"/>
                <w:sz w:val="21"/>
                <w:szCs w:val="21"/>
                <w:lang w:val="en-GB" w:eastAsia="zh-CN" w:bidi="ar-SA"/>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kinsoku w:val="0"/>
              <w:spacing w:line="400" w:lineRule="atLeast"/>
              <w:ind w:firstLine="0" w:firstLineChars="0"/>
              <w:jc w:val="both"/>
              <w:rPr>
                <w:rFonts w:ascii="宋体" w:hAnsi="宋体" w:eastAsia="宋体" w:cs="Times New Roman"/>
                <w:sz w:val="21"/>
                <w:szCs w:val="21"/>
                <w:lang w:val="en-US" w:eastAsia="zh-CN" w:bidi="ar-SA"/>
              </w:rPr>
            </w:pPr>
            <w:r>
              <w:rPr>
                <w:rFonts w:hint="eastAsia" w:ascii="Times New Roman" w:hAnsi="Times New Roman" w:eastAsia="宋体" w:cs="Times New Roman"/>
                <w:sz w:val="21"/>
                <w:szCs w:val="21"/>
                <w:lang w:val="en-GB" w:eastAsia="zh-CN" w:bidi="ar-SA"/>
              </w:rPr>
              <w:t>屋顶太阳辐射吸收系数</w:t>
            </w:r>
          </w:p>
        </w:tc>
        <w:tc>
          <w:tcPr>
            <w:tcW w:w="6073" w:type="dxa"/>
            <w:gridSpan w:val="2"/>
            <w:noWrap w:val="0"/>
            <w:vAlign w:val="top"/>
          </w:tcPr>
          <w:p>
            <w:pPr>
              <w:kinsoku w:val="0"/>
              <w:spacing w:line="400" w:lineRule="atLeast"/>
              <w:ind w:firstLine="0" w:firstLineChars="0"/>
              <w:jc w:val="both"/>
              <w:rPr>
                <w:rFonts w:ascii="宋体" w:hAnsi="宋体" w:eastAsia="宋体" w:cs="Times New Roman"/>
                <w:sz w:val="21"/>
                <w:szCs w:val="21"/>
                <w:lang w:val="en-US" w:eastAsia="zh-CN" w:bidi="ar-SA"/>
              </w:rPr>
            </w:pPr>
            <w:bookmarkStart w:id="27" w:name="屋顶ρ"/>
            <w:r>
              <w:rPr>
                <w:rFonts w:hint="eastAsia" w:ascii="Times New Roman" w:hAnsi="Times New Roman" w:eastAsia="宋体" w:cs="Times New Roman"/>
                <w:sz w:val="21"/>
                <w:szCs w:val="21"/>
                <w:lang w:val="en-GB" w:eastAsia="zh-CN" w:bidi="ar-SA"/>
              </w:rPr>
              <w:t>0.75</w:t>
            </w:r>
            <w:bookmarkEnd w:id="27"/>
          </w:p>
        </w:tc>
      </w:tr>
      <w:bookmarkEnd w:id="17"/>
    </w:tbl>
    <w:p>
      <w:pPr>
        <w:pStyle w:val="3"/>
        <w:ind w:firstLine="0" w:firstLineChars="0"/>
        <w:jc w:val="center"/>
        <w:rPr>
          <w:lang w:val="en-US"/>
        </w:rPr>
      </w:pPr>
    </w:p>
    <w:bookmarkEnd w:id="18"/>
    <w:p>
      <w:pPr>
        <w:pStyle w:val="3"/>
        <w:ind w:firstLine="0" w:firstLineChars="0"/>
        <w:jc w:val="center"/>
        <w:rPr>
          <w:lang w:val="en-US"/>
        </w:rPr>
      </w:pPr>
    </w:p>
    <w:p>
      <w:pPr>
        <w:pStyle w:val="2"/>
      </w:pPr>
      <w:bookmarkStart w:id="28" w:name="三维视图"/>
      <w:bookmarkEnd w:id="28"/>
      <w:bookmarkStart w:id="29" w:name="模型观察"/>
      <w:bookmarkEnd w:id="29"/>
      <w:bookmarkStart w:id="30" w:name="_Toc58243669"/>
      <w:bookmarkStart w:id="31" w:name="_Toc50050014"/>
      <w:r>
        <w:rPr>
          <w:rFonts w:hint="eastAsia"/>
        </w:rPr>
        <w:t>计算</w:t>
      </w:r>
      <w:r>
        <w:t>依据</w:t>
      </w:r>
      <w:bookmarkEnd w:id="14"/>
      <w:bookmarkEnd w:id="15"/>
      <w:bookmarkEnd w:id="30"/>
      <w:bookmarkEnd w:id="31"/>
    </w:p>
    <w:p>
      <w:pPr>
        <w:pStyle w:val="3"/>
        <w:ind w:firstLine="199" w:firstLineChars="95"/>
        <w:rPr>
          <w:lang w:val="en-US"/>
        </w:rPr>
      </w:pPr>
      <w:bookmarkStart w:id="32" w:name="_Toc452108763"/>
      <w:r>
        <w:rPr>
          <w:rFonts w:hint="eastAsia"/>
          <w:lang w:val="en-US"/>
        </w:rPr>
        <w:t>本项目主要参照资料为：</w:t>
      </w:r>
    </w:p>
    <w:p>
      <w:pPr>
        <w:pStyle w:val="3"/>
        <w:numPr>
          <w:ilvl w:val="0"/>
          <w:numId w:val="2"/>
        </w:numPr>
        <w:ind w:left="0" w:firstLine="200" w:firstLineChars="0"/>
        <w:rPr>
          <w:lang w:val="en-US"/>
        </w:rPr>
      </w:pPr>
      <w:bookmarkStart w:id="33" w:name="参考标准名称1"/>
      <w:r>
        <w:rPr>
          <w:rFonts w:hint="eastAsia"/>
          <w:lang w:val="en-US"/>
        </w:rPr>
        <w:t>《绿色建筑评价标准》GB/T50738-2019</w:t>
      </w:r>
      <w:bookmarkEnd w:id="33"/>
    </w:p>
    <w:p>
      <w:pPr>
        <w:pStyle w:val="3"/>
        <w:numPr>
          <w:ilvl w:val="0"/>
          <w:numId w:val="2"/>
        </w:numPr>
        <w:ind w:left="0" w:firstLine="200" w:firstLineChars="0"/>
        <w:rPr>
          <w:lang w:val="en-US"/>
        </w:rPr>
      </w:pPr>
      <w:r>
        <w:rPr>
          <w:rFonts w:hint="eastAsia"/>
          <w:lang w:val="en-US"/>
        </w:rPr>
        <w:t>《绿色建筑评价技术细则》</w:t>
      </w:r>
    </w:p>
    <w:p>
      <w:pPr>
        <w:pStyle w:val="3"/>
        <w:numPr>
          <w:ilvl w:val="0"/>
          <w:numId w:val="2"/>
        </w:numPr>
        <w:ind w:left="0" w:firstLine="200" w:firstLineChars="0"/>
        <w:rPr>
          <w:lang w:val="en-US"/>
        </w:rPr>
      </w:pPr>
      <w:r>
        <w:rPr>
          <w:rFonts w:hint="eastAsia"/>
          <w:lang w:val="en-US"/>
        </w:rPr>
        <w:t>《建筑通风效果测试与评价标准》JGJ/T 309—2013</w:t>
      </w:r>
    </w:p>
    <w:p>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pPr>
        <w:pStyle w:val="3"/>
        <w:ind w:left="200" w:firstLine="0" w:firstLineChars="0"/>
        <w:rPr>
          <w:lang w:val="en-US"/>
        </w:rPr>
      </w:pPr>
    </w:p>
    <w:p>
      <w:pPr>
        <w:pStyle w:val="2"/>
      </w:pPr>
      <w:bookmarkStart w:id="34" w:name="_Toc58243670"/>
      <w:bookmarkStart w:id="35" w:name="_Toc50050015"/>
      <w:r>
        <w:rPr>
          <w:rFonts w:hint="eastAsia"/>
        </w:rPr>
        <w:t>参考</w:t>
      </w:r>
      <w:r>
        <w:t>标准</w:t>
      </w:r>
      <w:bookmarkEnd w:id="32"/>
      <w:bookmarkEnd w:id="34"/>
      <w:bookmarkEnd w:id="35"/>
    </w:p>
    <w:p>
      <w:pPr>
        <w:pStyle w:val="3"/>
        <w:ind w:firstLine="420"/>
        <w:rPr>
          <w:lang w:val="en-US"/>
        </w:rPr>
      </w:pPr>
      <w:bookmarkStart w:id="36" w:name="_Toc451698935"/>
      <w:bookmarkStart w:id="37" w:name="_Toc452108764"/>
      <w:bookmarkStart w:id="38" w:name="_Toc451436145"/>
      <w:r>
        <w:rPr>
          <w:rFonts w:hint="eastAsia"/>
          <w:lang w:val="en-US"/>
        </w:rPr>
        <w:t>室内气流组织评价的主要依据为</w:t>
      </w:r>
      <w:bookmarkStart w:id="39" w:name="参考标准名称2"/>
      <w:r>
        <w:rPr>
          <w:rFonts w:hint="eastAsia"/>
          <w:lang w:val="en-US"/>
        </w:rPr>
        <w:t>《绿色建筑评价标准》GB/T50738-2019</w:t>
      </w:r>
      <w:bookmarkEnd w:id="39"/>
      <w:r>
        <w:rPr>
          <w:rFonts w:hint="eastAsia"/>
          <w:lang w:val="en-US"/>
        </w:rPr>
        <w:t>中控制项5.1.2条的要求，具体要求如下：</w:t>
      </w:r>
    </w:p>
    <w:p>
      <w:pPr>
        <w:pStyle w:val="15"/>
        <w:tabs>
          <w:tab w:val="left" w:pos="312"/>
        </w:tabs>
        <w:spacing w:line="360" w:lineRule="auto"/>
        <w:ind w:firstLineChars="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应采取措施避免厨房、餐厅、打印复印室、卫生间、地下车库等区域的空气和污染物串通到其他空间；应防止厨房、卫生间的排气倒灌。</w:t>
      </w:r>
    </w:p>
    <w:p>
      <w:pPr>
        <w:pStyle w:val="2"/>
      </w:pPr>
      <w:bookmarkStart w:id="40" w:name="_Toc50050016"/>
      <w:bookmarkStart w:id="41" w:name="_Toc58243671"/>
      <w:r>
        <w:rPr>
          <w:rFonts w:hint="eastAsia"/>
        </w:rPr>
        <w:t>技术措施</w:t>
      </w:r>
      <w:bookmarkEnd w:id="40"/>
      <w:bookmarkEnd w:id="41"/>
    </w:p>
    <w:p>
      <w:pPr>
        <w:pStyle w:val="3"/>
        <w:ind w:firstLine="420"/>
        <w:rPr>
          <w:lang w:val="en-US"/>
        </w:rPr>
      </w:pPr>
      <w:r>
        <w:rPr>
          <w:rFonts w:hint="eastAsia"/>
          <w:lang w:val="en-US"/>
        </w:rPr>
        <w:t>本项目采用了如下技术措施避免室内气流组织合理，防止污染物串通：</w:t>
      </w:r>
    </w:p>
    <w:tbl>
      <w:tblPr>
        <w:tblStyle w:val="22"/>
        <w:tblW w:w="971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18"/>
        <w:gridCol w:w="72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shd w:val="clear" w:color="auto" w:fill="E6E6E6"/>
            <w:vAlign w:val="center"/>
          </w:tcPr>
          <w:p>
            <w:pPr>
              <w:jc w:val="center"/>
            </w:pPr>
            <w:r>
              <w:t>房间类型</w:t>
            </w:r>
          </w:p>
        </w:tc>
        <w:tc>
          <w:tcPr>
            <w:tcW w:w="7199" w:type="dxa"/>
            <w:shd w:val="clear" w:color="auto" w:fill="E6E6E6"/>
            <w:vAlign w:val="center"/>
          </w:tcPr>
          <w:p>
            <w:pPr>
              <w:jc w:val="center"/>
            </w:pPr>
            <w:r>
              <w:t>措施</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restart"/>
            <w:vAlign w:val="center"/>
          </w:tcPr>
          <w:p>
            <w:r>
              <w:t>厨房</w:t>
            </w:r>
          </w:p>
        </w:tc>
        <w:tc>
          <w:tcPr>
            <w:tcW w:w="7199" w:type="dxa"/>
            <w:vAlign w:val="center"/>
          </w:tcPr>
          <w:p>
            <w:r>
              <w:t>置于自然通风负压侧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设置可关闭的门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安装抽油烟机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设置竖向排风道</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排气道设计有利于排气通畅</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安装止回排气阀、放倒灌风帽</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风口位置合理，进排风无短路/无污染</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排放位置合理，远离其他空间/室外人员活动区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restart"/>
            <w:vAlign w:val="center"/>
          </w:tcPr>
          <w:p>
            <w:r>
              <w:t>餐厅</w:t>
            </w:r>
          </w:p>
        </w:tc>
        <w:tc>
          <w:tcPr>
            <w:tcW w:w="7199" w:type="dxa"/>
            <w:vAlign w:val="center"/>
          </w:tcPr>
          <w:p>
            <w:r>
              <w:t>设置可关闭的门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安装抽油烟机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设置负压排风系统</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风口位置合理，进排风无短路/无污染</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排放位置合理，远离其他空间/室外人员活动区</w:t>
            </w:r>
          </w:p>
        </w:tc>
      </w:tr>
    </w:tbl>
    <w:p>
      <w:pPr>
        <w:pStyle w:val="3"/>
        <w:ind w:firstLine="420"/>
        <w:rPr>
          <w:lang w:val="en-US"/>
        </w:rPr>
      </w:pPr>
      <w:bookmarkStart w:id="42" w:name="技术措施"/>
      <w:bookmarkEnd w:id="42"/>
    </w:p>
    <w:p>
      <w:pPr>
        <w:pStyle w:val="2"/>
      </w:pPr>
      <w:bookmarkStart w:id="43" w:name="_Toc58243672"/>
      <w:bookmarkStart w:id="44" w:name="_Toc50050017"/>
      <w:r>
        <w:rPr>
          <w:rFonts w:hint="eastAsia"/>
        </w:rPr>
        <w:t>计算</w:t>
      </w:r>
      <w:bookmarkEnd w:id="36"/>
      <w:bookmarkEnd w:id="37"/>
      <w:r>
        <w:rPr>
          <w:rFonts w:hint="eastAsia"/>
        </w:rPr>
        <w:t>方法</w:t>
      </w:r>
      <w:bookmarkEnd w:id="43"/>
      <w:bookmarkEnd w:id="44"/>
    </w:p>
    <w:p>
      <w:pPr>
        <w:pStyle w:val="3"/>
        <w:ind w:firstLine="420"/>
        <w:rPr>
          <w:lang w:val="en-US"/>
        </w:rPr>
      </w:pPr>
      <w:r>
        <w:rPr>
          <w:rFonts w:hint="eastAsia"/>
          <w:lang w:val="en-US"/>
        </w:rPr>
        <w:t xml:space="preserve">本项目首先采用CFD计算得出室内流速分布和气流方向，从整体上展示室内风速和气流组织，为室内优化设 </w:t>
      </w:r>
      <w:r>
        <w:rPr>
          <w:lang w:val="en-US"/>
        </w:rPr>
        <w:t xml:space="preserve"> </w:t>
      </w:r>
      <w:r>
        <w:rPr>
          <w:rFonts w:hint="eastAsia"/>
          <w:lang w:val="en-US"/>
        </w:rPr>
        <w:t>计提供依据。</w:t>
      </w:r>
    </w:p>
    <w:p>
      <w:pPr>
        <w:pStyle w:val="4"/>
      </w:pPr>
      <w:bookmarkStart w:id="45" w:name="_Toc50050018"/>
      <w:bookmarkStart w:id="46" w:name="_Toc58243673"/>
      <w:r>
        <w:t>CFD</w:t>
      </w:r>
      <w:r>
        <w:rPr>
          <w:rFonts w:hint="eastAsia"/>
        </w:rPr>
        <w:t>计算原理</w:t>
      </w:r>
      <w:bookmarkEnd w:id="45"/>
      <w:bookmarkEnd w:id="46"/>
    </w:p>
    <w:p>
      <w:pPr>
        <w:pStyle w:val="5"/>
      </w:pPr>
      <w:bookmarkStart w:id="47" w:name="_Toc50050019"/>
      <w:bookmarkStart w:id="48" w:name="_Toc58243674"/>
      <w:bookmarkStart w:id="49" w:name="_Toc452108765"/>
      <w:bookmarkStart w:id="50" w:name="_Toc451698937"/>
      <w:r>
        <w:rPr>
          <w:rFonts w:hint="eastAsia"/>
        </w:rPr>
        <w:t>湍流模型</w:t>
      </w:r>
      <w:bookmarkEnd w:id="47"/>
      <w:bookmarkEnd w:id="48"/>
    </w:p>
    <w:p>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pPr>
        <w:pStyle w:val="3"/>
        <w:spacing w:after="156" w:afterLines="50"/>
        <w:ind w:firstLine="420"/>
      </w:pPr>
      <w:r>
        <w:t xml:space="preserve">                   </w:t>
      </w:r>
      <w:r>
        <w:rPr>
          <w:rFonts w:hint="eastAsia"/>
        </w:rPr>
        <w:t xml:space="preserve">  </w:t>
      </w:r>
      <w:r>
        <w:rPr>
          <w:rFonts w:hint="eastAsia" w:ascii="黑体" w:hAnsi="黑体" w:eastAsia="黑体"/>
          <w:sz w:val="20"/>
          <w:szCs w:val="20"/>
        </w:rPr>
        <w:t>表</w:t>
      </w:r>
      <w:r>
        <w:rPr>
          <w:rFonts w:ascii="黑体" w:hAnsi="黑体" w:eastAsia="黑体"/>
          <w:sz w:val="20"/>
          <w:szCs w:val="20"/>
        </w:rPr>
        <w:t xml:space="preserve"> 1  </w:t>
      </w:r>
      <w:r>
        <w:rPr>
          <w:rFonts w:hint="eastAsia" w:ascii="黑体" w:hAnsi="黑体" w:eastAsia="黑体"/>
          <w:sz w:val="20"/>
          <w:szCs w:val="20"/>
        </w:rPr>
        <w:t>常用湍流模型适用范围</w:t>
      </w:r>
    </w:p>
    <w:tbl>
      <w:tblPr>
        <w:tblStyle w:val="22"/>
        <w:tblW w:w="0" w:type="auto"/>
        <w:tblInd w:w="93" w:type="dxa"/>
        <w:tblLayout w:type="fixed"/>
        <w:tblCellMar>
          <w:top w:w="0" w:type="dxa"/>
          <w:left w:w="108" w:type="dxa"/>
          <w:bottom w:w="0" w:type="dxa"/>
          <w:right w:w="108" w:type="dxa"/>
        </w:tblCellMar>
      </w:tblPr>
      <w:tblGrid>
        <w:gridCol w:w="2640"/>
        <w:gridCol w:w="6760"/>
      </w:tblGrid>
      <w:tr>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特点和适用工况</w:t>
            </w:r>
          </w:p>
        </w:tc>
      </w:tr>
      <w:tr>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旋转流动、强逆压梯度的边界层流动、流动分离和二次流，类似于RNG</w:t>
            </w:r>
          </w:p>
        </w:tc>
      </w:tr>
    </w:tbl>
    <w:p>
      <w:pPr>
        <w:pStyle w:val="5"/>
        <w:tabs>
          <w:tab w:val="left" w:pos="360"/>
        </w:tabs>
        <w:ind w:left="0" w:firstLine="0"/>
      </w:pPr>
      <w:bookmarkStart w:id="51" w:name="_Toc50050020"/>
      <w:bookmarkStart w:id="52" w:name="_Toc58243675"/>
      <w:bookmarkStart w:id="53" w:name="_Toc452108766"/>
      <w:bookmarkStart w:id="54" w:name="_Toc8151"/>
      <w:bookmarkStart w:id="55" w:name="_Toc451698938"/>
      <w:r>
        <w:rPr>
          <w:rFonts w:hint="eastAsia"/>
        </w:rPr>
        <w:t>边界条件</w:t>
      </w:r>
      <w:bookmarkEnd w:id="51"/>
      <w:bookmarkEnd w:id="52"/>
      <w:bookmarkEnd w:id="53"/>
      <w:bookmarkEnd w:id="54"/>
      <w:bookmarkEnd w:id="55"/>
    </w:p>
    <w:p>
      <w:pPr>
        <w:spacing w:line="400" w:lineRule="atLeast"/>
        <w:ind w:firstLine="435"/>
        <w:rPr>
          <w:szCs w:val="21"/>
        </w:rPr>
      </w:pPr>
      <w:r>
        <w:rPr>
          <w:rFonts w:hint="eastAsia"/>
          <w:b/>
          <w:szCs w:val="21"/>
        </w:rPr>
        <w:t>送风口</w:t>
      </w:r>
      <w:r>
        <w:rPr>
          <w:rFonts w:hint="eastAsia"/>
          <w:szCs w:val="21"/>
        </w:rPr>
        <w:t>：采用压强边界条件；</w:t>
      </w:r>
    </w:p>
    <w:p>
      <w:pPr>
        <w:spacing w:line="400" w:lineRule="atLeast"/>
        <w:ind w:firstLine="435"/>
        <w:rPr>
          <w:szCs w:val="21"/>
        </w:rPr>
      </w:pPr>
      <w:r>
        <w:rPr>
          <w:rFonts w:hint="eastAsia"/>
          <w:b/>
          <w:szCs w:val="21"/>
        </w:rPr>
        <w:t>排风口</w:t>
      </w:r>
      <w:r>
        <w:rPr>
          <w:rFonts w:hint="eastAsia"/>
          <w:szCs w:val="21"/>
        </w:rPr>
        <w:t>：采用压强边界条件；</w:t>
      </w:r>
    </w:p>
    <w:p>
      <w:pPr>
        <w:pStyle w:val="5"/>
        <w:tabs>
          <w:tab w:val="left" w:pos="360"/>
        </w:tabs>
        <w:ind w:left="0" w:firstLine="0"/>
      </w:pPr>
      <w:bookmarkStart w:id="56" w:name="_Toc451698939"/>
      <w:bookmarkStart w:id="57" w:name="_Toc452108767"/>
      <w:bookmarkStart w:id="58" w:name="_Toc23583"/>
      <w:bookmarkStart w:id="59" w:name="_Toc50050021"/>
      <w:bookmarkStart w:id="60" w:name="_Toc58243676"/>
      <w:r>
        <w:rPr>
          <w:rFonts w:hint="eastAsia"/>
        </w:rPr>
        <w:t>求解计算</w:t>
      </w:r>
      <w:bookmarkEnd w:id="56"/>
      <w:bookmarkEnd w:id="57"/>
      <w:bookmarkEnd w:id="58"/>
      <w:bookmarkEnd w:id="59"/>
      <w:bookmarkEnd w:id="60"/>
    </w:p>
    <w:p>
      <w:pPr>
        <w:pStyle w:val="3"/>
        <w:numPr>
          <w:ilvl w:val="0"/>
          <w:numId w:val="3"/>
        </w:numPr>
        <w:ind w:left="0" w:firstLine="0" w:firstLineChars="0"/>
        <w:rPr>
          <w:b/>
          <w:lang w:val="en-US"/>
        </w:rPr>
      </w:pPr>
      <w:r>
        <w:rPr>
          <w:rFonts w:hint="eastAsia"/>
          <w:b/>
          <w:lang w:val="en-US"/>
        </w:rPr>
        <w:t>数学模型</w:t>
      </w:r>
    </w:p>
    <w:p>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pPr>
        <w:pStyle w:val="3"/>
        <w:ind w:firstLine="525" w:firstLineChars="250"/>
        <w:jc w:val="center"/>
        <w:rPr>
          <w:lang w:val="en-US"/>
        </w:rPr>
      </w:pPr>
      <w:r>
        <w:rPr>
          <w:lang w:val="en-US"/>
        </w:rPr>
        <w:drawing>
          <wp:inline distT="0" distB="0" distL="0" distR="0">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pPr>
        <w:pStyle w:val="3"/>
        <w:ind w:firstLine="525" w:firstLineChars="250"/>
        <w:rPr>
          <w:lang w:val="en-US"/>
        </w:rPr>
      </w:pPr>
      <w:r>
        <w:rPr>
          <w:rFonts w:hint="eastAsia"/>
          <w:lang w:val="en-US"/>
        </w:rPr>
        <w:t>该式中的φ可以是速度、湍流动能、湍流耗散率以及温度等物理量，参照下表</w:t>
      </w:r>
    </w:p>
    <w:p>
      <w:pPr>
        <w:pStyle w:val="3"/>
        <w:ind w:firstLine="0" w:firstLineChars="0"/>
        <w:jc w:val="center"/>
        <w:rPr>
          <w:rFonts w:ascii="黑体" w:hAnsi="黑体" w:eastAsia="黑体"/>
          <w:sz w:val="20"/>
          <w:szCs w:val="20"/>
        </w:rPr>
      </w:pPr>
      <w:bookmarkStart w:id="61"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61"/>
      <w:r>
        <w:rPr>
          <w:rFonts w:hint="eastAsia" w:ascii="黑体" w:hAnsi="黑体" w:eastAsia="黑体"/>
          <w:sz w:val="20"/>
          <w:szCs w:val="20"/>
        </w:rPr>
        <w:t xml:space="preserve"> </w:t>
      </w:r>
      <w:bookmarkStart w:id="62" w:name="_Ref225175618"/>
      <w:r>
        <w:rPr>
          <w:rFonts w:hint="eastAsia" w:ascii="黑体" w:hAnsi="黑体" w:eastAsia="黑体"/>
          <w:sz w:val="20"/>
          <w:szCs w:val="20"/>
        </w:rPr>
        <w:t>计算流体力学的控制方程</w:t>
      </w:r>
      <w:bookmarkEnd w:id="62"/>
    </w:p>
    <w:tbl>
      <w:tblPr>
        <w:tblStyle w:val="22"/>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jc w:val="both"/>
              <w:rPr>
                <w:rFonts w:cs="Calibri"/>
                <w:kern w:val="2"/>
                <w:szCs w:val="24"/>
              </w:rPr>
            </w:pPr>
            <w:r>
              <w:rPr>
                <w:szCs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pPr>
        <w:pStyle w:val="3"/>
        <w:ind w:firstLine="525" w:firstLineChars="250"/>
        <w:rPr>
          <w:lang w:val="en-US"/>
        </w:rPr>
      </w:pPr>
      <w:r>
        <w:rPr>
          <w:rFonts w:hint="eastAsia"/>
          <w:lang w:val="en-US"/>
        </w:rPr>
        <w:t>上表中的常数如下：</w:t>
      </w:r>
    </w:p>
    <w:p>
      <w:pPr>
        <w:pStyle w:val="3"/>
        <w:ind w:left="450" w:firstLine="73" w:firstLineChars="35"/>
        <w:rPr>
          <w:lang w:val="en-US"/>
        </w:rPr>
      </w:pPr>
      <w:r>
        <w:rPr>
          <w:lang w:val="en-US"/>
        </w:rPr>
        <w:drawing>
          <wp:inline distT="0" distB="0" distL="0" distR="0">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pPr>
        <w:pStyle w:val="3"/>
        <w:ind w:firstLine="525" w:firstLineChars="250"/>
        <w:rPr>
          <w:lang w:val="en-US"/>
        </w:rPr>
      </w:pPr>
      <w:r>
        <w:rPr>
          <w:lang w:val="en-US"/>
        </w:rPr>
        <w:drawing>
          <wp:inline distT="0" distB="0" distL="0" distR="0">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pPr>
        <w:pStyle w:val="3"/>
        <w:numPr>
          <w:ilvl w:val="0"/>
          <w:numId w:val="3"/>
        </w:numPr>
        <w:ind w:firstLineChars="0"/>
        <w:rPr>
          <w:b/>
          <w:lang w:val="en-US"/>
        </w:rPr>
      </w:pPr>
      <w:r>
        <w:rPr>
          <w:rFonts w:hint="eastAsia"/>
          <w:b/>
          <w:lang w:val="en-US"/>
        </w:rPr>
        <w:t>差分格式</w:t>
      </w:r>
    </w:p>
    <w:p>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pPr>
        <w:pStyle w:val="2"/>
        <w:rPr>
          <w:sz w:val="36"/>
          <w:szCs w:val="36"/>
        </w:rPr>
      </w:pPr>
      <w:bookmarkStart w:id="63" w:name="_Toc58243680"/>
      <w:bookmarkStart w:id="64" w:name="_Toc50050025"/>
      <w:bookmarkStart w:id="65" w:name="_GoBack"/>
      <w:bookmarkEnd w:id="65"/>
      <w:r>
        <w:rPr>
          <w:rFonts w:hint="eastAsia"/>
          <w:sz w:val="36"/>
          <w:szCs w:val="36"/>
        </w:rPr>
        <w:t>结论</w:t>
      </w:r>
      <w:bookmarkEnd w:id="63"/>
      <w:bookmarkEnd w:id="64"/>
    </w:p>
    <w:p>
      <w:pPr>
        <w:pStyle w:val="3"/>
        <w:ind w:firstLine="480"/>
        <w:rPr>
          <w:sz w:val="24"/>
          <w:szCs w:val="24"/>
          <w:lang w:val="en-US"/>
        </w:rPr>
      </w:pPr>
      <w:r>
        <w:rPr>
          <w:rFonts w:hint="eastAsia"/>
          <w:sz w:val="24"/>
          <w:szCs w:val="24"/>
          <w:lang w:val="en-US"/>
        </w:rPr>
        <w:t>该建筑参评房间所用技术措施合理，且通过CFD对室内进行气流组织分析，确认气流组织合理，满足绿标5.</w:t>
      </w:r>
      <w:r>
        <w:rPr>
          <w:sz w:val="24"/>
          <w:szCs w:val="24"/>
          <w:lang w:val="en-US"/>
        </w:rPr>
        <w:t>1</w:t>
      </w:r>
      <w:r>
        <w:rPr>
          <w:rFonts w:hint="eastAsia"/>
          <w:sz w:val="24"/>
          <w:szCs w:val="24"/>
          <w:lang w:val="en-US"/>
        </w:rPr>
        <w:t>.</w:t>
      </w:r>
      <w:r>
        <w:rPr>
          <w:sz w:val="24"/>
          <w:szCs w:val="24"/>
          <w:lang w:val="en-US"/>
        </w:rPr>
        <w:t>2</w:t>
      </w:r>
      <w:r>
        <w:rPr>
          <w:rFonts w:hint="eastAsia"/>
          <w:sz w:val="24"/>
          <w:szCs w:val="24"/>
          <w:lang w:val="en-US"/>
        </w:rPr>
        <w:t>的要求。</w:t>
      </w:r>
    </w:p>
    <w:bookmarkEnd w:id="38"/>
    <w:bookmarkEnd w:id="49"/>
    <w:bookmarkEnd w:id="50"/>
    <w:p>
      <w:pPr>
        <w:pStyle w:val="3"/>
        <w:tabs>
          <w:tab w:val="left" w:pos="7938"/>
        </w:tabs>
        <w:ind w:firstLine="480"/>
        <w:rPr>
          <w:sz w:val="24"/>
          <w:szCs w:val="24"/>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8"/>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7"/>
              <w:rFonts w:asciiTheme="minorEastAsia" w:hAnsiTheme="minorEastAsia" w:eastAsiaTheme="minorEastAsia"/>
              <w:sz w:val="20"/>
              <w:szCs w:val="21"/>
            </w:rPr>
            <w:t>http://www.gbsware.cn/</w:t>
          </w:r>
          <w:r>
            <w:rPr>
              <w:rStyle w:val="27"/>
              <w:rFonts w:asciiTheme="minorEastAsia" w:hAnsiTheme="minorEastAsia" w:eastAsiaTheme="minorEastAsia"/>
              <w:sz w:val="20"/>
              <w:szCs w:val="21"/>
            </w:rPr>
            <w:fldChar w:fldCharType="end"/>
          </w:r>
        </w:p>
      </w:tc>
      <w:tc>
        <w:tcPr>
          <w:tcW w:w="3020" w:type="dxa"/>
        </w:tcPr>
        <w:p>
          <w:pPr>
            <w:pStyle w:val="18"/>
            <w:jc w:val="center"/>
            <w:rPr>
              <w:rFonts w:asciiTheme="minorEastAsia" w:hAnsiTheme="minorEastAsia" w:eastAsiaTheme="minorEastAsia"/>
              <w:sz w:val="20"/>
              <w:szCs w:val="21"/>
            </w:rPr>
          </w:pPr>
          <w:sdt>
            <w:sdtPr>
              <w:rPr>
                <w:sz w:val="20"/>
              </w:rPr>
              <w:id w:val="-1045986677"/>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10</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8"/>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w:t>
          </w:r>
          <w:r>
            <w:rPr>
              <w:rFonts w:hint="eastAsia" w:asciiTheme="minorEastAsia" w:hAnsiTheme="minorEastAsia" w:eastAsiaTheme="minorEastAsia"/>
              <w:sz w:val="20"/>
              <w:szCs w:val="21"/>
            </w:rPr>
            <w:t>20</w:t>
          </w:r>
        </w:p>
      </w:tc>
    </w:tr>
  </w:tbl>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Theme="minorEastAsia" w:hAnsiTheme="minorEastAsia" w:eastAsiaTheme="minorEastAsia"/>
        <w:szCs w:val="21"/>
      </w:rPr>
    </w:pPr>
  </w:p>
  <w:p>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0"/>
      </w:pBdr>
      <w:jc w:val="left"/>
    </w:pPr>
    <w:r>
      <w:rPr>
        <w:lang w:val="en-US"/>
      </w:rPr>
      <w:drawing>
        <wp:inline distT="0" distB="0" distL="0" distR="0">
          <wp:extent cx="866140" cy="2514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室内气流组织分析报告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yOGI5MmVjODNlMDEzNjFhNTUwZjQwNjMyN2RkMTYifQ=="/>
  </w:docVars>
  <w:rsids>
    <w:rsidRoot w:val="00031119"/>
    <w:rsid w:val="00000112"/>
    <w:rsid w:val="00005045"/>
    <w:rsid w:val="0000578F"/>
    <w:rsid w:val="0002001E"/>
    <w:rsid w:val="000219DF"/>
    <w:rsid w:val="00026604"/>
    <w:rsid w:val="00031119"/>
    <w:rsid w:val="00037A4C"/>
    <w:rsid w:val="00056BE6"/>
    <w:rsid w:val="000678A8"/>
    <w:rsid w:val="00067D42"/>
    <w:rsid w:val="00067FD6"/>
    <w:rsid w:val="00070047"/>
    <w:rsid w:val="00073958"/>
    <w:rsid w:val="00081A16"/>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702B"/>
    <w:rsid w:val="002F1E1F"/>
    <w:rsid w:val="0030437C"/>
    <w:rsid w:val="0031135A"/>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4E34"/>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0B3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71C2"/>
    <w:rsid w:val="00960E21"/>
    <w:rsid w:val="00966AA0"/>
    <w:rsid w:val="009671F5"/>
    <w:rsid w:val="00972F40"/>
    <w:rsid w:val="00974ECB"/>
    <w:rsid w:val="00975F76"/>
    <w:rsid w:val="009812A9"/>
    <w:rsid w:val="009904E5"/>
    <w:rsid w:val="009A2274"/>
    <w:rsid w:val="009A4F1F"/>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6AF3"/>
    <w:rsid w:val="00BE75B4"/>
    <w:rsid w:val="00BE7E24"/>
    <w:rsid w:val="00BF173E"/>
    <w:rsid w:val="00BF7629"/>
    <w:rsid w:val="00C02F71"/>
    <w:rsid w:val="00C03066"/>
    <w:rsid w:val="00C105B0"/>
    <w:rsid w:val="00C15B1A"/>
    <w:rsid w:val="00C3112C"/>
    <w:rsid w:val="00C34324"/>
    <w:rsid w:val="00C37EFB"/>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B18B8"/>
    <w:rsid w:val="00FB28FF"/>
    <w:rsid w:val="00FC7756"/>
    <w:rsid w:val="00FE33B7"/>
    <w:rsid w:val="00FE4CC4"/>
    <w:rsid w:val="00FE79B9"/>
    <w:rsid w:val="00FF2243"/>
    <w:rsid w:val="54170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8"/>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4"/>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8"/>
    <w:qFormat/>
    <w:uiPriority w:val="0"/>
    <w:pPr>
      <w:keepNext/>
      <w:numPr>
        <w:ilvl w:val="3"/>
        <w:numId w:val="1"/>
      </w:numPr>
      <w:spacing w:before="240" w:after="60"/>
      <w:outlineLvl w:val="3"/>
    </w:pPr>
    <w:rPr>
      <w:b/>
      <w:bCs/>
      <w:szCs w:val="28"/>
    </w:rPr>
  </w:style>
  <w:style w:type="paragraph" w:styleId="7">
    <w:name w:val="heading 5"/>
    <w:basedOn w:val="1"/>
    <w:next w:val="1"/>
    <w:link w:val="39"/>
    <w:qFormat/>
    <w:uiPriority w:val="0"/>
    <w:pPr>
      <w:numPr>
        <w:ilvl w:val="4"/>
        <w:numId w:val="1"/>
      </w:numPr>
      <w:spacing w:before="240" w:after="60"/>
      <w:outlineLvl w:val="4"/>
    </w:pPr>
    <w:rPr>
      <w:b/>
      <w:bCs/>
      <w:iCs/>
      <w:szCs w:val="26"/>
    </w:rPr>
  </w:style>
  <w:style w:type="paragraph" w:styleId="8">
    <w:name w:val="heading 6"/>
    <w:basedOn w:val="1"/>
    <w:next w:val="1"/>
    <w:link w:val="40"/>
    <w:qFormat/>
    <w:uiPriority w:val="0"/>
    <w:pPr>
      <w:numPr>
        <w:ilvl w:val="5"/>
        <w:numId w:val="1"/>
      </w:numPr>
      <w:spacing w:before="240" w:after="60"/>
      <w:outlineLvl w:val="5"/>
    </w:pPr>
    <w:rPr>
      <w:b/>
      <w:bCs/>
      <w:szCs w:val="22"/>
    </w:rPr>
  </w:style>
  <w:style w:type="paragraph" w:styleId="9">
    <w:name w:val="heading 7"/>
    <w:basedOn w:val="1"/>
    <w:next w:val="1"/>
    <w:link w:val="41"/>
    <w:qFormat/>
    <w:uiPriority w:val="0"/>
    <w:pPr>
      <w:numPr>
        <w:ilvl w:val="6"/>
        <w:numId w:val="1"/>
      </w:numPr>
      <w:spacing w:before="240" w:after="60"/>
      <w:outlineLvl w:val="6"/>
    </w:pPr>
    <w:rPr>
      <w:sz w:val="24"/>
      <w:szCs w:val="24"/>
    </w:rPr>
  </w:style>
  <w:style w:type="paragraph" w:styleId="10">
    <w:name w:val="heading 8"/>
    <w:basedOn w:val="1"/>
    <w:next w:val="1"/>
    <w:link w:val="42"/>
    <w:qFormat/>
    <w:uiPriority w:val="0"/>
    <w:pPr>
      <w:numPr>
        <w:ilvl w:val="7"/>
        <w:numId w:val="1"/>
      </w:numPr>
      <w:spacing w:before="240" w:after="60"/>
      <w:outlineLvl w:val="7"/>
    </w:pPr>
    <w:rPr>
      <w:i/>
      <w:iCs/>
      <w:sz w:val="24"/>
      <w:szCs w:val="24"/>
    </w:rPr>
  </w:style>
  <w:style w:type="paragraph" w:styleId="11">
    <w:name w:val="heading 9"/>
    <w:basedOn w:val="1"/>
    <w:next w:val="1"/>
    <w:link w:val="43"/>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2"/>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5"/>
    <w:semiHidden/>
    <w:uiPriority w:val="0"/>
    <w:pPr>
      <w:shd w:val="clear" w:color="auto" w:fill="000080"/>
    </w:pPr>
  </w:style>
  <w:style w:type="paragraph" w:styleId="15">
    <w:name w:val="Body Text Indent"/>
    <w:basedOn w:val="1"/>
    <w:link w:val="46"/>
    <w:qFormat/>
    <w:uiPriority w:val="0"/>
    <w:pPr>
      <w:widowControl w:val="0"/>
      <w:spacing w:line="400" w:lineRule="exact"/>
      <w:ind w:firstLine="480" w:firstLineChars="200"/>
      <w:jc w:val="both"/>
    </w:pPr>
    <w:rPr>
      <w:rFonts w:ascii="微软雅黑" w:hAnsi="微软雅黑" w:eastAsia="微软雅黑" w:cstheme="minorBidi"/>
      <w:kern w:val="2"/>
      <w:sz w:val="24"/>
      <w:szCs w:val="24"/>
      <w:lang w:val="en-US"/>
    </w:rPr>
  </w:style>
  <w:style w:type="paragraph" w:styleId="16">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7">
    <w:name w:val="Balloon Text"/>
    <w:basedOn w:val="1"/>
    <w:link w:val="35"/>
    <w:qFormat/>
    <w:uiPriority w:val="0"/>
    <w:pPr>
      <w:spacing w:line="240" w:lineRule="auto"/>
    </w:pPr>
    <w:rPr>
      <w:sz w:val="18"/>
      <w:szCs w:val="18"/>
    </w:rPr>
  </w:style>
  <w:style w:type="paragraph" w:styleId="18">
    <w:name w:val="footer"/>
    <w:basedOn w:val="1"/>
    <w:link w:val="30"/>
    <w:uiPriority w:val="99"/>
    <w:pPr>
      <w:tabs>
        <w:tab w:val="center" w:pos="4153"/>
        <w:tab w:val="right" w:pos="8306"/>
      </w:tabs>
      <w:snapToGrid w:val="0"/>
    </w:pPr>
    <w:rPr>
      <w:szCs w:val="18"/>
    </w:rPr>
  </w:style>
  <w:style w:type="paragraph" w:styleId="19">
    <w:name w:val="header"/>
    <w:basedOn w:val="1"/>
    <w:link w:val="44"/>
    <w:uiPriority w:val="0"/>
    <w:pPr>
      <w:pBdr>
        <w:bottom w:val="single" w:color="auto" w:sz="6" w:space="1"/>
      </w:pBdr>
      <w:tabs>
        <w:tab w:val="center" w:pos="4153"/>
        <w:tab w:val="right" w:pos="8306"/>
      </w:tabs>
      <w:snapToGrid w:val="0"/>
      <w:jc w:val="center"/>
    </w:pPr>
    <w:rPr>
      <w:szCs w:val="18"/>
    </w:rPr>
  </w:style>
  <w:style w:type="paragraph" w:styleId="20">
    <w:name w:val="toc 1"/>
    <w:basedOn w:val="1"/>
    <w:next w:val="1"/>
    <w:uiPriority w:val="39"/>
    <w:pPr>
      <w:tabs>
        <w:tab w:val="left" w:leader="dot" w:pos="180"/>
        <w:tab w:val="left" w:pos="420"/>
        <w:tab w:val="right" w:leader="dot" w:pos="9360"/>
      </w:tabs>
    </w:pPr>
    <w:rPr>
      <w:b/>
      <w:bCs/>
      <w:kern w:val="2"/>
      <w:szCs w:val="24"/>
      <w:lang w:val="en-US"/>
    </w:rPr>
  </w:style>
  <w:style w:type="paragraph" w:styleId="21">
    <w:name w:val="toc 2"/>
    <w:basedOn w:val="1"/>
    <w:next w:val="1"/>
    <w:uiPriority w:val="39"/>
    <w:pPr>
      <w:tabs>
        <w:tab w:val="left" w:pos="540"/>
        <w:tab w:val="left" w:pos="840"/>
        <w:tab w:val="right" w:leader="dot" w:pos="9360"/>
      </w:tabs>
      <w:ind w:left="200"/>
    </w:pPr>
    <w:rPr>
      <w:kern w:val="2"/>
      <w:szCs w:val="24"/>
      <w:lang w:val="en-U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FollowedHyperlink"/>
    <w:unhideWhenUsed/>
    <w:uiPriority w:val="99"/>
    <w:rPr>
      <w:color w:val="800080"/>
      <w:u w:val="single"/>
    </w:rPr>
  </w:style>
  <w:style w:type="character" w:styleId="26">
    <w:name w:val="Emphasis"/>
    <w:qFormat/>
    <w:uiPriority w:val="20"/>
    <w:rPr>
      <w:color w:val="CC0000"/>
    </w:rPr>
  </w:style>
  <w:style w:type="character" w:styleId="27">
    <w:name w:val="Hyperlink"/>
    <w:uiPriority w:val="99"/>
    <w:rPr>
      <w:color w:val="0000FF"/>
      <w:u w:val="single"/>
    </w:rPr>
  </w:style>
  <w:style w:type="character" w:customStyle="1" w:styleId="28">
    <w:name w:val="标题 1 Char"/>
    <w:link w:val="2"/>
    <w:uiPriority w:val="0"/>
    <w:rPr>
      <w:b/>
      <w:bCs/>
      <w:kern w:val="32"/>
      <w:sz w:val="28"/>
      <w:szCs w:val="28"/>
    </w:rPr>
  </w:style>
  <w:style w:type="character" w:customStyle="1" w:styleId="29">
    <w:name w:val="标题 2 Char"/>
    <w:link w:val="4"/>
    <w:uiPriority w:val="0"/>
    <w:rPr>
      <w:rFonts w:ascii="宋体" w:cs="Arial"/>
      <w:b/>
      <w:bCs/>
      <w:iCs/>
      <w:color w:val="000000"/>
      <w:sz w:val="24"/>
      <w:szCs w:val="24"/>
    </w:rPr>
  </w:style>
  <w:style w:type="character" w:customStyle="1" w:styleId="30">
    <w:name w:val="页脚 Char"/>
    <w:link w:val="18"/>
    <w:uiPriority w:val="99"/>
    <w:rPr>
      <w:sz w:val="21"/>
      <w:szCs w:val="18"/>
      <w:lang w:val="en-GB"/>
    </w:rPr>
  </w:style>
  <w:style w:type="paragraph" w:customStyle="1" w:styleId="31">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2">
    <w:name w:val="正文缩进 Char"/>
    <w:link w:val="12"/>
    <w:uiPriority w:val="0"/>
    <w:rPr>
      <w:rFonts w:ascii="宋体"/>
      <w:sz w:val="21"/>
    </w:rPr>
  </w:style>
  <w:style w:type="paragraph" w:styleId="33">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4">
    <w:name w:val="标题 3 Char"/>
    <w:link w:val="5"/>
    <w:uiPriority w:val="0"/>
    <w:rPr>
      <w:rFonts w:ascii="宋体" w:hAnsi="宋体" w:cs="Arial"/>
      <w:b/>
      <w:bCs/>
      <w:sz w:val="21"/>
      <w:szCs w:val="21"/>
    </w:rPr>
  </w:style>
  <w:style w:type="character" w:customStyle="1" w:styleId="35">
    <w:name w:val="批注框文本 Char"/>
    <w:link w:val="17"/>
    <w:uiPriority w:val="0"/>
    <w:rPr>
      <w:sz w:val="18"/>
      <w:szCs w:val="18"/>
      <w:lang w:val="en-GB"/>
    </w:rPr>
  </w:style>
  <w:style w:type="character" w:styleId="36">
    <w:name w:val="Placeholder Text"/>
    <w:semiHidden/>
    <w:qFormat/>
    <w:uiPriority w:val="99"/>
    <w:rPr>
      <w:color w:val="808080"/>
    </w:rPr>
  </w:style>
  <w:style w:type="paragraph" w:styleId="37">
    <w:name w:val="No Spacing"/>
    <w:qFormat/>
    <w:uiPriority w:val="1"/>
    <w:rPr>
      <w:rFonts w:ascii="Times New Roman" w:hAnsi="Times New Roman" w:eastAsia="宋体" w:cs="Times New Roman"/>
      <w:sz w:val="21"/>
      <w:lang w:val="en-GB" w:eastAsia="zh-CN" w:bidi="ar-SA"/>
    </w:rPr>
  </w:style>
  <w:style w:type="character" w:customStyle="1" w:styleId="38">
    <w:name w:val="标题 4 Char"/>
    <w:link w:val="6"/>
    <w:uiPriority w:val="0"/>
    <w:rPr>
      <w:b/>
      <w:bCs/>
      <w:sz w:val="21"/>
      <w:szCs w:val="28"/>
      <w:lang w:val="en-GB"/>
    </w:rPr>
  </w:style>
  <w:style w:type="character" w:customStyle="1" w:styleId="39">
    <w:name w:val="标题 5 Char"/>
    <w:link w:val="7"/>
    <w:qFormat/>
    <w:uiPriority w:val="0"/>
    <w:rPr>
      <w:b/>
      <w:bCs/>
      <w:iCs/>
      <w:sz w:val="21"/>
      <w:szCs w:val="26"/>
      <w:lang w:val="en-GB"/>
    </w:rPr>
  </w:style>
  <w:style w:type="character" w:customStyle="1" w:styleId="40">
    <w:name w:val="标题 6 Char"/>
    <w:link w:val="8"/>
    <w:qFormat/>
    <w:uiPriority w:val="0"/>
    <w:rPr>
      <w:b/>
      <w:bCs/>
      <w:sz w:val="21"/>
      <w:szCs w:val="22"/>
      <w:lang w:val="en-GB"/>
    </w:rPr>
  </w:style>
  <w:style w:type="character" w:customStyle="1" w:styleId="41">
    <w:name w:val="标题 7 Char"/>
    <w:link w:val="9"/>
    <w:qFormat/>
    <w:uiPriority w:val="0"/>
    <w:rPr>
      <w:sz w:val="24"/>
      <w:szCs w:val="24"/>
      <w:lang w:val="en-GB"/>
    </w:rPr>
  </w:style>
  <w:style w:type="character" w:customStyle="1" w:styleId="42">
    <w:name w:val="标题 8 Char"/>
    <w:link w:val="10"/>
    <w:qFormat/>
    <w:uiPriority w:val="0"/>
    <w:rPr>
      <w:i/>
      <w:iCs/>
      <w:sz w:val="24"/>
      <w:szCs w:val="24"/>
      <w:lang w:val="en-GB"/>
    </w:rPr>
  </w:style>
  <w:style w:type="character" w:customStyle="1" w:styleId="43">
    <w:name w:val="标题 9 Char"/>
    <w:link w:val="11"/>
    <w:uiPriority w:val="0"/>
    <w:rPr>
      <w:rFonts w:ascii="Arial" w:hAnsi="Arial" w:cs="Arial"/>
      <w:sz w:val="22"/>
      <w:szCs w:val="22"/>
      <w:lang w:val="en-GB"/>
    </w:rPr>
  </w:style>
  <w:style w:type="character" w:customStyle="1" w:styleId="44">
    <w:name w:val="页眉 Char"/>
    <w:link w:val="19"/>
    <w:qFormat/>
    <w:uiPriority w:val="0"/>
    <w:rPr>
      <w:sz w:val="21"/>
      <w:szCs w:val="18"/>
      <w:lang w:val="en-GB"/>
    </w:rPr>
  </w:style>
  <w:style w:type="character" w:customStyle="1" w:styleId="45">
    <w:name w:val="文档结构图 Char"/>
    <w:link w:val="14"/>
    <w:semiHidden/>
    <w:uiPriority w:val="0"/>
    <w:rPr>
      <w:sz w:val="21"/>
      <w:shd w:val="clear" w:color="auto" w:fill="000080"/>
      <w:lang w:val="en-GB"/>
    </w:rPr>
  </w:style>
  <w:style w:type="character" w:customStyle="1" w:styleId="46">
    <w:name w:val="正文文本缩进 Char"/>
    <w:basedOn w:val="24"/>
    <w:link w:val="15"/>
    <w:uiPriority w:val="0"/>
    <w:rPr>
      <w:rFonts w:ascii="微软雅黑" w:hAnsi="微软雅黑" w:eastAsia="微软雅黑" w:cstheme="min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2" Type="http://schemas.openxmlformats.org/officeDocument/2006/relationships/fontTable" Target="fontTable.xml"/><Relationship Id="rId51" Type="http://schemas.openxmlformats.org/officeDocument/2006/relationships/customXml" Target="../customXml/item1.xml"/><Relationship Id="rId50" Type="http://schemas.openxmlformats.org/officeDocument/2006/relationships/numbering" Target="numbering.xml"/><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wmf"/><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mp25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6865A-624A-441D-A430-8153CF55B63A}">
  <ds:schemaRefs/>
</ds:datastoreItem>
</file>

<file path=docProps/app.xml><?xml version="1.0" encoding="utf-8"?>
<Properties xmlns="http://schemas.openxmlformats.org/officeDocument/2006/extended-properties" xmlns:vt="http://schemas.openxmlformats.org/officeDocument/2006/docPropsVTypes">
  <Template>tmp258.dotx</Template>
  <Company>ths</Company>
  <Pages>10</Pages>
  <Words>1303</Words>
  <Characters>1449</Characters>
  <Lines>20</Lines>
  <Paragraphs>5</Paragraphs>
  <TotalTime>1</TotalTime>
  <ScaleCrop>false</ScaleCrop>
  <LinksUpToDate>false</LinksUpToDate>
  <CharactersWithSpaces>1557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2021-05-11T06:55:00Z</dcterms:created>
  <dc:creator>user</dc:creator>
  <cp:lastModifiedBy>深巷</cp:lastModifiedBy>
  <cp:lastPrinted>1900-12-31T16:00:00Z</cp:lastPrinted>
  <dcterms:modified xsi:type="dcterms:W3CDTF">2023-02-28T13:28:47Z</dcterms:modified>
  <dc:title>室外风环境模拟分析报告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4C7C7DBB72A346E5B55946CB8CDCD68B</vt:lpwstr>
  </property>
</Properties>
</file>