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cs="微软雅黑"/>
          <w:b/>
          <w:bCs/>
          <w:sz w:val="52"/>
          <w:szCs w:val="52"/>
          <w:lang w:val="en-US" w:eastAsia="zh-CN"/>
        </w:rPr>
      </w:pPr>
      <w:r>
        <w:rPr>
          <w:rFonts w:hint="eastAsia" w:ascii="微软雅黑" w:hAnsi="微软雅黑" w:eastAsia="微软雅黑" w:cs="微软雅黑"/>
          <w:b/>
          <w:bCs/>
          <w:sz w:val="52"/>
          <w:szCs w:val="52"/>
          <w:lang w:val="en-US" w:eastAsia="zh-CN"/>
        </w:rPr>
        <w:t>采光分析报告</w:t>
      </w:r>
    </w:p>
    <w:p>
      <w:pPr>
        <w:numPr>
          <w:ilvl w:val="0"/>
          <w:numId w:val="1"/>
        </w:numPr>
        <w:jc w:val="left"/>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项目概况</w:t>
      </w:r>
      <w:r>
        <w:rPr>
          <w:rFonts w:hint="eastAsia" w:ascii="微软雅黑" w:hAnsi="微软雅黑" w:eastAsia="微软雅黑" w:cs="微软雅黑"/>
          <w:b w:val="0"/>
          <w:bCs w:val="0"/>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双龙生态公园位于贵州省贵阳市双龙港经济区核心区，规划面积约121.58公顷，总建筑面积1006m</w:t>
      </w:r>
      <w:r>
        <w:rPr>
          <w:rFonts w:hint="eastAsia" w:ascii="微软雅黑" w:hAnsi="微软雅黑" w:eastAsia="微软雅黑" w:cs="微软雅黑"/>
          <w:b w:val="0"/>
          <w:bCs w:val="0"/>
          <w:sz w:val="24"/>
          <w:szCs w:val="24"/>
          <w:vertAlign w:val="superscript"/>
          <w:lang w:val="en-US" w:eastAsia="zh-CN"/>
        </w:rPr>
        <w:t>2</w:t>
      </w:r>
      <w:r>
        <w:rPr>
          <w:rFonts w:hint="eastAsia" w:ascii="微软雅黑" w:hAnsi="微软雅黑" w:eastAsia="微软雅黑" w:cs="微软雅黑"/>
          <w:b w:val="0"/>
          <w:bCs w:val="0"/>
          <w:sz w:val="24"/>
          <w:szCs w:val="24"/>
          <w:lang w:val="en-US" w:eastAsia="zh-CN"/>
        </w:rPr>
        <w:t>双龙生态公园是贵州双龙航空港经济区打造的以自然生态为基础的主题公园。北靠龙水路、南靠西南环线、东临机场路、西临龙洞堡大道，交通便利。</w:t>
      </w:r>
    </w:p>
    <w:tbl>
      <w:tblPr>
        <w:tblStyle w:val="2"/>
        <w:tblW w:w="8835" w:type="dxa"/>
        <w:jc w:val="center"/>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Layout w:type="fixed"/>
        <w:tblCellMar>
          <w:top w:w="0" w:type="dxa"/>
          <w:left w:w="108" w:type="dxa"/>
          <w:bottom w:w="0" w:type="dxa"/>
          <w:right w:w="108" w:type="dxa"/>
        </w:tblCellMar>
      </w:tblPr>
      <w:tblGrid>
        <w:gridCol w:w="1464"/>
        <w:gridCol w:w="7371"/>
      </w:tblGrid>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410" w:hRule="atLeast"/>
          <w:tblHeader/>
          <w:jc w:val="center"/>
        </w:trPr>
        <w:tc>
          <w:tcPr>
            <w:tcW w:w="1464" w:type="dxa"/>
            <w:tcBorders>
              <w:top w:val="thinThickSmallGap" w:color="009999" w:sz="2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w:t>
            </w:r>
          </w:p>
        </w:tc>
        <w:tc>
          <w:tcPr>
            <w:tcW w:w="7371" w:type="dxa"/>
            <w:tcBorders>
              <w:top w:val="thinThickSmallGap" w:color="009999" w:sz="2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ascii="宋体" w:hAnsi="宋体" w:cs="宋体"/>
                <w:sz w:val="24"/>
                <w:szCs w:val="24"/>
              </w:rPr>
              <w:t>内        容</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329" w:hRule="atLeast"/>
          <w:jc w:val="center"/>
        </w:trPr>
        <w:tc>
          <w:tcPr>
            <w:tcW w:w="1464" w:type="dxa"/>
            <w:tcBorders>
              <w:top w:val="single" w:color="009999" w:sz="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bookmarkStart w:id="0" w:name="_Toc293774518"/>
            <w:r>
              <w:rPr>
                <w:rFonts w:hint="eastAsia" w:ascii="宋体" w:hAnsi="宋体" w:cs="宋体"/>
                <w:sz w:val="24"/>
                <w:szCs w:val="24"/>
              </w:rPr>
              <w:t>建筑面积</w:t>
            </w:r>
            <w:bookmarkEnd w:id="0"/>
          </w:p>
        </w:tc>
        <w:tc>
          <w:tcPr>
            <w:tcW w:w="7371" w:type="dxa"/>
            <w:tcBorders>
              <w:top w:val="single" w:color="009999" w:sz="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cs="宋体"/>
                <w:sz w:val="24"/>
                <w:szCs w:val="24"/>
                <w:lang w:val="en-US" w:eastAsia="zh-CN"/>
              </w:rPr>
              <w:t>1006</w:t>
            </w:r>
            <w:r>
              <w:rPr>
                <w:rFonts w:hint="eastAsia" w:ascii="宋体" w:hAnsi="宋体" w:cs="宋体"/>
                <w:sz w:val="24"/>
                <w:szCs w:val="24"/>
              </w:rPr>
              <w:t>m</w:t>
            </w:r>
            <w:r>
              <w:rPr>
                <w:rFonts w:hint="eastAsia" w:ascii="宋体" w:hAnsi="宋体" w:cs="宋体"/>
                <w:sz w:val="24"/>
                <w:szCs w:val="24"/>
                <w:vertAlign w:val="superscript"/>
              </w:rPr>
              <w:t>2</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559" w:hRule="atLeast"/>
          <w:jc w:val="center"/>
        </w:trPr>
        <w:tc>
          <w:tcPr>
            <w:tcW w:w="1464" w:type="dxa"/>
            <w:tcBorders>
              <w:top w:val="single" w:color="009999" w:sz="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建筑层数</w:t>
            </w:r>
          </w:p>
        </w:tc>
        <w:tc>
          <w:tcPr>
            <w:tcW w:w="7371" w:type="dxa"/>
            <w:tcBorders>
              <w:top w:val="single" w:color="009999" w:sz="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ascii="宋体" w:hAnsi="宋体" w:cs="宋体"/>
                <w:sz w:val="24"/>
                <w:szCs w:val="24"/>
              </w:rPr>
              <w:t>地</w:t>
            </w:r>
            <w:r>
              <w:rPr>
                <w:rFonts w:hint="eastAsia" w:ascii="宋体" w:hAnsi="宋体" w:cs="宋体"/>
                <w:sz w:val="24"/>
                <w:szCs w:val="24"/>
                <w:lang w:val="en-US" w:eastAsia="zh-CN"/>
              </w:rPr>
              <w:t>上</w:t>
            </w:r>
            <w:bookmarkStart w:id="2" w:name="_GoBack"/>
            <w:bookmarkEnd w:id="2"/>
            <w:r>
              <w:rPr>
                <w:rFonts w:hint="eastAsia" w:ascii="宋体" w:hAnsi="宋体" w:cs="宋体"/>
                <w:sz w:val="24"/>
                <w:szCs w:val="24"/>
              </w:rPr>
              <w:t>2层</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379" w:hRule="atLeast"/>
          <w:jc w:val="center"/>
        </w:trPr>
        <w:tc>
          <w:tcPr>
            <w:tcW w:w="1464" w:type="dxa"/>
            <w:tcBorders>
              <w:top w:val="single" w:color="009999" w:sz="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建筑层高</w:t>
            </w:r>
          </w:p>
        </w:tc>
        <w:tc>
          <w:tcPr>
            <w:tcW w:w="7371" w:type="dxa"/>
            <w:tcBorders>
              <w:top w:val="single" w:color="009999" w:sz="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ascii="宋体" w:hAnsi="宋体" w:cs="宋体"/>
                <w:sz w:val="24"/>
                <w:szCs w:val="24"/>
              </w:rPr>
              <w:t>首层</w:t>
            </w:r>
            <w:r>
              <w:rPr>
                <w:rFonts w:hint="eastAsia" w:cs="宋体"/>
                <w:sz w:val="24"/>
                <w:szCs w:val="24"/>
                <w:lang w:val="en-US" w:eastAsia="zh-CN"/>
              </w:rPr>
              <w:t>3.9</w:t>
            </w:r>
            <w:r>
              <w:rPr>
                <w:rFonts w:hint="eastAsia" w:ascii="宋体" w:hAnsi="宋体" w:cs="宋体"/>
                <w:sz w:val="24"/>
                <w:szCs w:val="24"/>
              </w:rPr>
              <w:t>m；2层</w:t>
            </w:r>
            <w:r>
              <w:rPr>
                <w:rFonts w:hint="eastAsia" w:cs="宋体"/>
                <w:sz w:val="24"/>
                <w:szCs w:val="24"/>
                <w:lang w:val="en-US" w:eastAsia="zh-CN"/>
              </w:rPr>
              <w:t>5.1</w:t>
            </w:r>
            <w:r>
              <w:rPr>
                <w:rFonts w:hint="eastAsia" w:ascii="宋体" w:hAnsi="宋体" w:cs="宋体"/>
                <w:sz w:val="24"/>
                <w:szCs w:val="24"/>
              </w:rPr>
              <w:t>m；</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329" w:hRule="atLeast"/>
          <w:jc w:val="center"/>
        </w:trPr>
        <w:tc>
          <w:tcPr>
            <w:tcW w:w="1464" w:type="dxa"/>
            <w:tcBorders>
              <w:top w:val="single" w:color="009999" w:sz="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建筑高程</w:t>
            </w:r>
          </w:p>
        </w:tc>
        <w:tc>
          <w:tcPr>
            <w:tcW w:w="7371" w:type="dxa"/>
            <w:tcBorders>
              <w:top w:val="single" w:color="009999" w:sz="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ascii="宋体" w:hAnsi="宋体" w:cs="宋体"/>
                <w:sz w:val="24"/>
                <w:szCs w:val="24"/>
              </w:rPr>
              <w:t>±0.000相当于绝对标高</w:t>
            </w:r>
            <w:r>
              <w:rPr>
                <w:rFonts w:hint="eastAsia" w:cs="宋体"/>
                <w:sz w:val="24"/>
                <w:szCs w:val="24"/>
                <w:lang w:val="en-US" w:eastAsia="zh-CN"/>
              </w:rPr>
              <w:t>1121.300</w:t>
            </w:r>
            <w:r>
              <w:rPr>
                <w:rFonts w:hint="eastAsia" w:ascii="宋体" w:hAnsi="宋体" w:cs="宋体"/>
                <w:sz w:val="24"/>
                <w:szCs w:val="24"/>
              </w:rPr>
              <w:t>m</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559" w:hRule="atLeast"/>
          <w:jc w:val="center"/>
        </w:trPr>
        <w:tc>
          <w:tcPr>
            <w:tcW w:w="1464" w:type="dxa"/>
            <w:tcBorders>
              <w:top w:val="single" w:color="009999" w:sz="4" w:space="0"/>
              <w:left w:val="thinThickSmallGap" w:color="009999" w:sz="24" w:space="0"/>
              <w:bottom w:val="single" w:color="009999" w:sz="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室内外高差</w:t>
            </w:r>
          </w:p>
        </w:tc>
        <w:tc>
          <w:tcPr>
            <w:tcW w:w="7371" w:type="dxa"/>
            <w:tcBorders>
              <w:top w:val="single" w:color="009999" w:sz="4" w:space="0"/>
              <w:left w:val="single" w:color="009999" w:sz="4" w:space="0"/>
              <w:bottom w:val="single" w:color="009999" w:sz="4" w:space="0"/>
              <w:right w:val="thinThickSmallGap" w:color="009999" w:sz="24" w:space="0"/>
            </w:tcBorders>
            <w:noWrap w:val="0"/>
            <w:vAlign w:val="center"/>
          </w:tcPr>
          <w:p>
            <w:pPr>
              <w:ind w:firstLine="480"/>
              <w:jc w:val="center"/>
              <w:rPr>
                <w:rFonts w:hint="eastAsia" w:ascii="宋体" w:hAnsi="宋体" w:cs="宋体"/>
                <w:sz w:val="24"/>
                <w:szCs w:val="24"/>
              </w:rPr>
            </w:pPr>
            <w:bookmarkStart w:id="1" w:name="_Toc293774555"/>
            <w:r>
              <w:rPr>
                <w:rFonts w:hint="eastAsia" w:ascii="宋体" w:hAnsi="宋体" w:cs="宋体"/>
                <w:sz w:val="24"/>
                <w:szCs w:val="24"/>
              </w:rPr>
              <w:t>-0.</w:t>
            </w:r>
            <w:bookmarkEnd w:id="1"/>
            <w:r>
              <w:rPr>
                <w:rFonts w:hint="eastAsia" w:cs="宋体"/>
                <w:sz w:val="24"/>
                <w:szCs w:val="24"/>
                <w:lang w:val="en-US" w:eastAsia="zh-CN"/>
              </w:rPr>
              <w:t>3</w:t>
            </w:r>
            <w:r>
              <w:rPr>
                <w:rFonts w:hint="eastAsia" w:ascii="宋体" w:hAnsi="宋体" w:cs="宋体"/>
                <w:sz w:val="24"/>
                <w:szCs w:val="24"/>
              </w:rPr>
              <w:t>m</w:t>
            </w:r>
          </w:p>
        </w:tc>
      </w:tr>
      <w:tr>
        <w:tblPrEx>
          <w:tblBorders>
            <w:top w:val="thinThickSmallGap" w:color="008080" w:sz="24" w:space="0"/>
            <w:left w:val="thinThickSmallGap" w:color="008080" w:sz="24" w:space="0"/>
            <w:bottom w:val="thinThickSmallGap" w:color="008080" w:sz="24" w:space="0"/>
            <w:right w:val="thinThickSmallGap" w:color="008080" w:sz="24" w:space="0"/>
            <w:insideH w:val="single" w:color="003366" w:sz="2" w:space="0"/>
            <w:insideV w:val="single" w:color="003366" w:sz="2" w:space="0"/>
          </w:tblBorders>
          <w:tblCellMar>
            <w:top w:w="0" w:type="dxa"/>
            <w:left w:w="108" w:type="dxa"/>
            <w:bottom w:w="0" w:type="dxa"/>
            <w:right w:w="108" w:type="dxa"/>
          </w:tblCellMar>
        </w:tblPrEx>
        <w:trPr>
          <w:cantSplit/>
          <w:trHeight w:val="516" w:hRule="atLeast"/>
          <w:jc w:val="center"/>
        </w:trPr>
        <w:tc>
          <w:tcPr>
            <w:tcW w:w="1464" w:type="dxa"/>
            <w:tcBorders>
              <w:top w:val="single" w:color="009999" w:sz="4" w:space="0"/>
              <w:left w:val="thinThickSmallGap" w:color="009999" w:sz="24" w:space="0"/>
              <w:bottom w:val="thinThickSmallGap" w:color="009999" w:sz="24" w:space="0"/>
              <w:right w:val="single" w:color="009999"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建筑高度</w:t>
            </w:r>
          </w:p>
        </w:tc>
        <w:tc>
          <w:tcPr>
            <w:tcW w:w="7371" w:type="dxa"/>
            <w:tcBorders>
              <w:top w:val="single" w:color="009999" w:sz="4" w:space="0"/>
              <w:left w:val="single" w:color="009999" w:sz="4" w:space="0"/>
              <w:bottom w:val="thinThickSmallGap" w:color="009999" w:sz="24" w:space="0"/>
              <w:right w:val="thinThickSmallGap" w:color="009999" w:sz="24" w:space="0"/>
            </w:tcBorders>
            <w:noWrap w:val="0"/>
            <w:vAlign w:val="center"/>
          </w:tcPr>
          <w:p>
            <w:pPr>
              <w:ind w:firstLine="480"/>
              <w:jc w:val="center"/>
              <w:rPr>
                <w:rFonts w:hint="eastAsia" w:ascii="宋体" w:hAnsi="宋体" w:cs="宋体"/>
                <w:sz w:val="24"/>
                <w:szCs w:val="24"/>
              </w:rPr>
            </w:pPr>
            <w:r>
              <w:rPr>
                <w:rFonts w:hint="eastAsia" w:cs="宋体"/>
                <w:sz w:val="24"/>
                <w:szCs w:val="24"/>
                <w:lang w:val="en-US" w:eastAsia="zh-CN"/>
              </w:rPr>
              <w:t>9.3</w:t>
            </w:r>
            <w:r>
              <w:rPr>
                <w:rFonts w:hint="eastAsia" w:ascii="宋体" w:hAnsi="宋体" w:cs="宋体"/>
                <w:sz w:val="24"/>
                <w:szCs w:val="24"/>
              </w:rPr>
              <w:t>m</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二、编制依据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《建筑采光设计标准》（GB50033-2013）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三、采光分析计算概述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天然光环境是人们长期习惯和喜爱的工作环境，各种光源的视觉实验结果表明，在同样照度条件下，天然光的辨认能力优于人工光,从而有利于工作、生活、保护视力和提高保护生产率。充分利用天然光，对于创造良好的光环境，节约能源，保护环境和构建绿色建筑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8"/>
          <w:szCs w:val="28"/>
          <w:lang w:val="en-US" w:eastAsia="zh-CN"/>
        </w:rPr>
        <w:t>3.1</w:t>
      </w:r>
      <w:r>
        <w:rPr>
          <w:rFonts w:hint="eastAsia" w:ascii="微软雅黑" w:hAnsi="微软雅黑" w:eastAsia="微软雅黑" w:cs="微软雅黑"/>
          <w:b w:val="0"/>
          <w:bCs w:val="0"/>
          <w:sz w:val="24"/>
          <w:szCs w:val="24"/>
          <w:lang w:val="en-US" w:eastAsia="zh-CN"/>
        </w:rPr>
        <w:t>建筑采光分析目的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该项目位于贵州省贵阳市，气候类型为Ⅴ类。通过本次分析计算，评价本项目的建筑采光设计是否符合《建筑采光设计标准》（GB50033-2013）</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采光分析</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采光系数标准值：在规定的室外天然光设计照度下，满足视觉功能要求时的采光系数值。《建筑采光设计标准》GB50033-2013中规定的采光系数标准值和室内天然光照度标准值为参考平面上的平均值。各类场所的采光系数和室内天然光照度应符合《建筑采光设计标准》GB50033-2013第4章的规定。</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采光达标率</w:t>
      </w:r>
    </w:p>
    <w:tbl>
      <w:tblPr>
        <w:tblStyle w:val="2"/>
        <w:tblpPr w:leftFromText="180" w:rightFromText="180" w:vertAnchor="page" w:horzAnchor="page" w:tblpX="1820" w:tblpY="5819"/>
        <w:tblOverlap w:val="never"/>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shd w:val="clear" w:color="auto" w:fill="E6E6E6"/>
            <w:vAlign w:val="center"/>
          </w:tcPr>
          <w:p>
            <w:pPr>
              <w:jc w:val="center"/>
            </w:pPr>
            <w:r>
              <w:t>楼层</w:t>
            </w:r>
          </w:p>
        </w:tc>
        <w:tc>
          <w:tcPr>
            <w:tcW w:w="1104" w:type="dxa"/>
            <w:gridSpan w:val="2"/>
            <w:shd w:val="clear" w:color="auto" w:fill="E6E6E6"/>
            <w:vAlign w:val="center"/>
          </w:tcPr>
          <w:p>
            <w:pPr>
              <w:jc w:val="center"/>
            </w:pPr>
            <w:r>
              <w:t>房间</w:t>
            </w:r>
            <w:r>
              <w:br w:type="textWrapping"/>
            </w:r>
            <w:r>
              <w:t>编号</w:t>
            </w:r>
          </w:p>
        </w:tc>
        <w:tc>
          <w:tcPr>
            <w:tcW w:w="1075" w:type="dxa"/>
            <w:gridSpan w:val="2"/>
            <w:shd w:val="clear" w:color="auto" w:fill="E6E6E6"/>
            <w:vAlign w:val="center"/>
          </w:tcPr>
          <w:p>
            <w:pPr>
              <w:jc w:val="center"/>
            </w:pPr>
            <w:r>
              <w:t>房间类型</w:t>
            </w:r>
          </w:p>
        </w:tc>
        <w:tc>
          <w:tcPr>
            <w:tcW w:w="848" w:type="dxa"/>
            <w:gridSpan w:val="2"/>
            <w:shd w:val="clear" w:color="auto" w:fill="E6E6E6"/>
            <w:vAlign w:val="center"/>
          </w:tcPr>
          <w:p>
            <w:pPr>
              <w:jc w:val="center"/>
            </w:pPr>
            <w:r>
              <w:t>采光</w:t>
            </w:r>
            <w:r>
              <w:br w:type="textWrapping"/>
            </w:r>
            <w:r>
              <w:t>等级</w:t>
            </w:r>
          </w:p>
        </w:tc>
        <w:tc>
          <w:tcPr>
            <w:tcW w:w="848" w:type="dxa"/>
            <w:shd w:val="clear" w:color="auto" w:fill="E6E6E6"/>
            <w:vAlign w:val="center"/>
          </w:tcPr>
          <w:p>
            <w:pPr>
              <w:jc w:val="center"/>
            </w:pPr>
            <w:r>
              <w:t>采光</w:t>
            </w:r>
            <w:r>
              <w:br w:type="textWrapping"/>
            </w:r>
            <w:r>
              <w:t>类型</w:t>
            </w:r>
          </w:p>
        </w:tc>
        <w:tc>
          <w:tcPr>
            <w:tcW w:w="1131" w:type="dxa"/>
            <w:gridSpan w:val="2"/>
            <w:shd w:val="clear" w:color="auto" w:fill="E6E6E6"/>
            <w:vAlign w:val="center"/>
          </w:tcPr>
          <w:p>
            <w:pPr>
              <w:jc w:val="center"/>
            </w:pPr>
            <w:r>
              <w:t>采光系数</w:t>
            </w:r>
            <w:r>
              <w:br w:type="textWrapping"/>
            </w:r>
            <w:r>
              <w:t>要求(%)</w:t>
            </w:r>
          </w:p>
        </w:tc>
        <w:tc>
          <w:tcPr>
            <w:tcW w:w="1075" w:type="dxa"/>
            <w:gridSpan w:val="2"/>
            <w:shd w:val="clear" w:color="auto" w:fill="E6E6E6"/>
            <w:vAlign w:val="center"/>
          </w:tcPr>
          <w:p>
            <w:pPr>
              <w:jc w:val="center"/>
            </w:pPr>
            <w:r>
              <w:t>房间面积</w:t>
            </w:r>
            <w:r>
              <w:br w:type="textWrapping"/>
            </w:r>
            <w:r>
              <w:t>(m2)</w:t>
            </w:r>
          </w:p>
        </w:tc>
        <w:tc>
          <w:tcPr>
            <w:tcW w:w="1075" w:type="dxa"/>
            <w:gridSpan w:val="2"/>
            <w:shd w:val="clear" w:color="auto" w:fill="E6E6E6"/>
            <w:vAlign w:val="center"/>
          </w:tcPr>
          <w:p>
            <w:pPr>
              <w:jc w:val="center"/>
            </w:pPr>
            <w:r>
              <w:t>达标面积</w:t>
            </w:r>
            <w:r>
              <w:br w:type="textWrapping"/>
            </w:r>
            <w:r>
              <w:t>(m2)</w:t>
            </w:r>
          </w:p>
        </w:tc>
        <w:tc>
          <w:tcPr>
            <w:tcW w:w="993" w:type="dxa"/>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vMerge w:val="restart"/>
            <w:vAlign w:val="center"/>
          </w:tcPr>
          <w:p>
            <w:pPr>
              <w:jc w:val="center"/>
            </w:pPr>
            <w:r>
              <w:t>1</w:t>
            </w:r>
          </w:p>
        </w:tc>
        <w:tc>
          <w:tcPr>
            <w:tcW w:w="1104" w:type="dxa"/>
            <w:gridSpan w:val="2"/>
            <w:vAlign w:val="center"/>
          </w:tcPr>
          <w:p>
            <w:pPr>
              <w:jc w:val="center"/>
            </w:pPr>
            <w:r>
              <w:t>1004</w:t>
            </w:r>
          </w:p>
        </w:tc>
        <w:tc>
          <w:tcPr>
            <w:tcW w:w="1075" w:type="dxa"/>
            <w:gridSpan w:val="2"/>
            <w:vAlign w:val="center"/>
          </w:tcPr>
          <w:p>
            <w:pPr>
              <w:jc w:val="center"/>
            </w:pPr>
            <w:r>
              <w:t>办公室</w:t>
            </w:r>
          </w:p>
        </w:tc>
        <w:tc>
          <w:tcPr>
            <w:tcW w:w="848" w:type="dxa"/>
            <w:gridSpan w:val="2"/>
            <w:vAlign w:val="center"/>
          </w:tcPr>
          <w:p>
            <w:pPr>
              <w:jc w:val="center"/>
            </w:pPr>
            <w:r>
              <w:t>III</w:t>
            </w:r>
          </w:p>
        </w:tc>
        <w:tc>
          <w:tcPr>
            <w:tcW w:w="848" w:type="dxa"/>
            <w:vAlign w:val="center"/>
          </w:tcPr>
          <w:p>
            <w:pPr>
              <w:jc w:val="center"/>
            </w:pPr>
            <w:r>
              <w:t>侧面</w:t>
            </w:r>
          </w:p>
        </w:tc>
        <w:tc>
          <w:tcPr>
            <w:tcW w:w="1131" w:type="dxa"/>
            <w:gridSpan w:val="2"/>
            <w:vAlign w:val="center"/>
          </w:tcPr>
          <w:p>
            <w:pPr>
              <w:jc w:val="center"/>
            </w:pPr>
            <w:r>
              <w:t>3.60</w:t>
            </w:r>
          </w:p>
        </w:tc>
        <w:tc>
          <w:tcPr>
            <w:tcW w:w="1075" w:type="dxa"/>
            <w:gridSpan w:val="2"/>
            <w:vAlign w:val="center"/>
          </w:tcPr>
          <w:p>
            <w:pPr>
              <w:jc w:val="center"/>
            </w:pPr>
            <w:r>
              <w:t>152.88</w:t>
            </w:r>
          </w:p>
        </w:tc>
        <w:tc>
          <w:tcPr>
            <w:tcW w:w="1075" w:type="dxa"/>
            <w:gridSpan w:val="2"/>
            <w:vAlign w:val="center"/>
          </w:tcPr>
          <w:p>
            <w:pPr>
              <w:jc w:val="center"/>
            </w:pPr>
            <w:r>
              <w:t>152.88</w:t>
            </w:r>
          </w:p>
        </w:tc>
        <w:tc>
          <w:tcPr>
            <w:tcW w:w="993"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vMerge w:val="continue"/>
            <w:vAlign w:val="center"/>
          </w:tcPr>
          <w:p>
            <w:pPr>
              <w:jc w:val="center"/>
            </w:pPr>
          </w:p>
        </w:tc>
        <w:tc>
          <w:tcPr>
            <w:tcW w:w="1104" w:type="dxa"/>
            <w:gridSpan w:val="2"/>
            <w:vAlign w:val="center"/>
          </w:tcPr>
          <w:p>
            <w:pPr>
              <w:jc w:val="center"/>
            </w:pPr>
            <w:r>
              <w:t>1008</w:t>
            </w:r>
          </w:p>
        </w:tc>
        <w:tc>
          <w:tcPr>
            <w:tcW w:w="1075" w:type="dxa"/>
            <w:gridSpan w:val="2"/>
            <w:vAlign w:val="center"/>
          </w:tcPr>
          <w:p>
            <w:pPr>
              <w:jc w:val="center"/>
            </w:pPr>
            <w:r>
              <w:t>办公室</w:t>
            </w:r>
          </w:p>
        </w:tc>
        <w:tc>
          <w:tcPr>
            <w:tcW w:w="848" w:type="dxa"/>
            <w:gridSpan w:val="2"/>
            <w:vAlign w:val="center"/>
          </w:tcPr>
          <w:p>
            <w:pPr>
              <w:jc w:val="center"/>
            </w:pPr>
            <w:r>
              <w:t>III</w:t>
            </w:r>
          </w:p>
        </w:tc>
        <w:tc>
          <w:tcPr>
            <w:tcW w:w="848" w:type="dxa"/>
            <w:vAlign w:val="center"/>
          </w:tcPr>
          <w:p>
            <w:pPr>
              <w:jc w:val="center"/>
            </w:pPr>
            <w:r>
              <w:t>侧面</w:t>
            </w:r>
          </w:p>
        </w:tc>
        <w:tc>
          <w:tcPr>
            <w:tcW w:w="1131" w:type="dxa"/>
            <w:gridSpan w:val="2"/>
            <w:vAlign w:val="center"/>
          </w:tcPr>
          <w:p>
            <w:pPr>
              <w:jc w:val="center"/>
            </w:pPr>
            <w:r>
              <w:t>3.60</w:t>
            </w:r>
          </w:p>
        </w:tc>
        <w:tc>
          <w:tcPr>
            <w:tcW w:w="1075" w:type="dxa"/>
            <w:gridSpan w:val="2"/>
            <w:vAlign w:val="center"/>
          </w:tcPr>
          <w:p>
            <w:pPr>
              <w:jc w:val="center"/>
            </w:pPr>
            <w:r>
              <w:t>40.30</w:t>
            </w:r>
          </w:p>
        </w:tc>
        <w:tc>
          <w:tcPr>
            <w:tcW w:w="1075" w:type="dxa"/>
            <w:gridSpan w:val="2"/>
            <w:vAlign w:val="center"/>
          </w:tcPr>
          <w:p>
            <w:pPr>
              <w:jc w:val="center"/>
            </w:pPr>
            <w:r>
              <w:t>40.30</w:t>
            </w:r>
          </w:p>
        </w:tc>
        <w:tc>
          <w:tcPr>
            <w:tcW w:w="993"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vMerge w:val="restart"/>
            <w:vAlign w:val="center"/>
          </w:tcPr>
          <w:p>
            <w:pPr>
              <w:jc w:val="center"/>
            </w:pPr>
            <w:r>
              <w:t>2</w:t>
            </w:r>
          </w:p>
        </w:tc>
        <w:tc>
          <w:tcPr>
            <w:tcW w:w="1104" w:type="dxa"/>
            <w:gridSpan w:val="2"/>
            <w:vAlign w:val="center"/>
          </w:tcPr>
          <w:p>
            <w:pPr>
              <w:jc w:val="center"/>
            </w:pPr>
            <w:r>
              <w:t>2005</w:t>
            </w:r>
          </w:p>
        </w:tc>
        <w:tc>
          <w:tcPr>
            <w:tcW w:w="1075" w:type="dxa"/>
            <w:gridSpan w:val="2"/>
            <w:vAlign w:val="center"/>
          </w:tcPr>
          <w:p>
            <w:pPr>
              <w:jc w:val="center"/>
            </w:pPr>
            <w:r>
              <w:t>办公室</w:t>
            </w:r>
          </w:p>
        </w:tc>
        <w:tc>
          <w:tcPr>
            <w:tcW w:w="848" w:type="dxa"/>
            <w:gridSpan w:val="2"/>
            <w:vAlign w:val="center"/>
          </w:tcPr>
          <w:p>
            <w:pPr>
              <w:jc w:val="center"/>
            </w:pPr>
            <w:r>
              <w:t>III</w:t>
            </w:r>
          </w:p>
        </w:tc>
        <w:tc>
          <w:tcPr>
            <w:tcW w:w="848" w:type="dxa"/>
            <w:vAlign w:val="center"/>
          </w:tcPr>
          <w:p>
            <w:pPr>
              <w:jc w:val="center"/>
            </w:pPr>
            <w:r>
              <w:t>侧面</w:t>
            </w:r>
          </w:p>
        </w:tc>
        <w:tc>
          <w:tcPr>
            <w:tcW w:w="1131" w:type="dxa"/>
            <w:gridSpan w:val="2"/>
            <w:vAlign w:val="center"/>
          </w:tcPr>
          <w:p>
            <w:pPr>
              <w:jc w:val="center"/>
            </w:pPr>
            <w:r>
              <w:t>3.60</w:t>
            </w:r>
          </w:p>
        </w:tc>
        <w:tc>
          <w:tcPr>
            <w:tcW w:w="1075" w:type="dxa"/>
            <w:gridSpan w:val="2"/>
            <w:vAlign w:val="center"/>
          </w:tcPr>
          <w:p>
            <w:pPr>
              <w:jc w:val="center"/>
            </w:pPr>
            <w:r>
              <w:t>107.00</w:t>
            </w:r>
          </w:p>
        </w:tc>
        <w:tc>
          <w:tcPr>
            <w:tcW w:w="1075" w:type="dxa"/>
            <w:gridSpan w:val="2"/>
            <w:vAlign w:val="center"/>
          </w:tcPr>
          <w:p>
            <w:pPr>
              <w:jc w:val="center"/>
            </w:pPr>
            <w:r>
              <w:t>107.00</w:t>
            </w:r>
          </w:p>
        </w:tc>
        <w:tc>
          <w:tcPr>
            <w:tcW w:w="993"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6" w:type="dxa"/>
            <w:vMerge w:val="continue"/>
            <w:vAlign w:val="center"/>
          </w:tcPr>
          <w:p>
            <w:pPr>
              <w:jc w:val="center"/>
            </w:pPr>
          </w:p>
        </w:tc>
        <w:tc>
          <w:tcPr>
            <w:tcW w:w="1104" w:type="dxa"/>
            <w:gridSpan w:val="2"/>
            <w:vAlign w:val="center"/>
          </w:tcPr>
          <w:p>
            <w:pPr>
              <w:jc w:val="center"/>
            </w:pPr>
            <w:r>
              <w:t>2010</w:t>
            </w:r>
          </w:p>
        </w:tc>
        <w:tc>
          <w:tcPr>
            <w:tcW w:w="1075" w:type="dxa"/>
            <w:gridSpan w:val="2"/>
            <w:vAlign w:val="center"/>
          </w:tcPr>
          <w:p>
            <w:pPr>
              <w:jc w:val="center"/>
            </w:pPr>
            <w:r>
              <w:t>办公室</w:t>
            </w:r>
          </w:p>
        </w:tc>
        <w:tc>
          <w:tcPr>
            <w:tcW w:w="848" w:type="dxa"/>
            <w:gridSpan w:val="2"/>
            <w:vAlign w:val="center"/>
          </w:tcPr>
          <w:p>
            <w:pPr>
              <w:jc w:val="center"/>
            </w:pPr>
            <w:r>
              <w:t>III</w:t>
            </w:r>
          </w:p>
        </w:tc>
        <w:tc>
          <w:tcPr>
            <w:tcW w:w="848" w:type="dxa"/>
            <w:vAlign w:val="center"/>
          </w:tcPr>
          <w:p>
            <w:pPr>
              <w:jc w:val="center"/>
            </w:pPr>
            <w:r>
              <w:t>侧面</w:t>
            </w:r>
          </w:p>
        </w:tc>
        <w:tc>
          <w:tcPr>
            <w:tcW w:w="1131" w:type="dxa"/>
            <w:gridSpan w:val="2"/>
            <w:vAlign w:val="center"/>
          </w:tcPr>
          <w:p>
            <w:pPr>
              <w:jc w:val="center"/>
            </w:pPr>
            <w:r>
              <w:t>3.60</w:t>
            </w:r>
          </w:p>
        </w:tc>
        <w:tc>
          <w:tcPr>
            <w:tcW w:w="1075" w:type="dxa"/>
            <w:gridSpan w:val="2"/>
            <w:vAlign w:val="center"/>
          </w:tcPr>
          <w:p>
            <w:pPr>
              <w:jc w:val="center"/>
            </w:pPr>
            <w:r>
              <w:t>36.52</w:t>
            </w:r>
          </w:p>
        </w:tc>
        <w:tc>
          <w:tcPr>
            <w:tcW w:w="1075" w:type="dxa"/>
            <w:gridSpan w:val="2"/>
            <w:vAlign w:val="center"/>
          </w:tcPr>
          <w:p>
            <w:pPr>
              <w:jc w:val="center"/>
            </w:pPr>
            <w:r>
              <w:t>36.52</w:t>
            </w:r>
          </w:p>
        </w:tc>
        <w:tc>
          <w:tcPr>
            <w:tcW w:w="993" w:type="dxa"/>
            <w:vAlign w:val="center"/>
          </w:tcPr>
          <w:p>
            <w:pPr>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8" w:type="dxa"/>
            <w:gridSpan w:val="2"/>
            <w:vMerge w:val="restart"/>
            <w:shd w:val="clear" w:color="auto" w:fill="E6E6E6"/>
            <w:vAlign w:val="center"/>
          </w:tcPr>
          <w:p>
            <w:pPr>
              <w:jc w:val="center"/>
            </w:pPr>
            <w:r>
              <w:t>房间类型</w:t>
            </w:r>
          </w:p>
        </w:tc>
        <w:tc>
          <w:tcPr>
            <w:tcW w:w="1301" w:type="dxa"/>
            <w:gridSpan w:val="2"/>
            <w:vMerge w:val="restart"/>
            <w:shd w:val="clear" w:color="auto" w:fill="E6E6E6"/>
            <w:vAlign w:val="center"/>
          </w:tcPr>
          <w:p>
            <w:pPr>
              <w:jc w:val="center"/>
            </w:pPr>
            <w:r>
              <w:t>采光类型</w:t>
            </w:r>
          </w:p>
        </w:tc>
        <w:tc>
          <w:tcPr>
            <w:tcW w:w="2801" w:type="dxa"/>
            <w:gridSpan w:val="5"/>
            <w:shd w:val="clear" w:color="auto" w:fill="E6E6E6"/>
            <w:vAlign w:val="center"/>
          </w:tcPr>
          <w:p>
            <w:pPr>
              <w:jc w:val="center"/>
            </w:pPr>
            <w:r>
              <w:t>标准值</w:t>
            </w:r>
          </w:p>
        </w:tc>
        <w:tc>
          <w:tcPr>
            <w:tcW w:w="2490" w:type="dxa"/>
            <w:gridSpan w:val="4"/>
            <w:shd w:val="clear" w:color="auto" w:fill="E6E6E6"/>
            <w:vAlign w:val="center"/>
          </w:tcPr>
          <w:p>
            <w:pPr>
              <w:jc w:val="center"/>
            </w:pPr>
            <w:r>
              <w:t>面积(m2)</w:t>
            </w:r>
          </w:p>
        </w:tc>
        <w:tc>
          <w:tcPr>
            <w:tcW w:w="1245" w:type="dxa"/>
            <w:gridSpan w:val="2"/>
            <w:vMerge w:val="restart"/>
            <w:shd w:val="clear" w:color="auto" w:fill="E6E6E6"/>
            <w:vAlign w:val="center"/>
          </w:tcPr>
          <w:p>
            <w:pPr>
              <w:jc w:val="center"/>
            </w:pPr>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8" w:type="dxa"/>
            <w:gridSpan w:val="2"/>
            <w:vMerge w:val="continue"/>
            <w:shd w:val="clear" w:color="auto" w:fill="E6E6E6"/>
            <w:vAlign w:val="center"/>
          </w:tcPr>
          <w:p>
            <w:pPr>
              <w:jc w:val="center"/>
            </w:pPr>
          </w:p>
        </w:tc>
        <w:tc>
          <w:tcPr>
            <w:tcW w:w="1301" w:type="dxa"/>
            <w:gridSpan w:val="2"/>
            <w:vMerge w:val="continue"/>
            <w:shd w:val="clear" w:color="auto" w:fill="E6E6E6"/>
            <w:vAlign w:val="center"/>
          </w:tcPr>
          <w:p>
            <w:pPr>
              <w:jc w:val="center"/>
            </w:pPr>
          </w:p>
        </w:tc>
        <w:tc>
          <w:tcPr>
            <w:tcW w:w="1358" w:type="dxa"/>
            <w:gridSpan w:val="2"/>
            <w:shd w:val="clear" w:color="auto" w:fill="E6E6E6"/>
            <w:vAlign w:val="center"/>
          </w:tcPr>
          <w:p>
            <w:pPr>
              <w:jc w:val="center"/>
            </w:pPr>
            <w:r>
              <w:t>平均采光</w:t>
            </w:r>
            <w:r>
              <w:br w:type="textWrapping"/>
            </w:r>
            <w:r>
              <w:t>系数(%)</w:t>
            </w:r>
          </w:p>
        </w:tc>
        <w:tc>
          <w:tcPr>
            <w:tcW w:w="1443" w:type="dxa"/>
            <w:gridSpan w:val="3"/>
            <w:shd w:val="clear" w:color="auto" w:fill="E6E6E6"/>
            <w:vAlign w:val="center"/>
          </w:tcPr>
          <w:p>
            <w:pPr>
              <w:jc w:val="center"/>
            </w:pPr>
            <w:r>
              <w:t>室内天然光</w:t>
            </w:r>
            <w:r>
              <w:br w:type="textWrapping"/>
            </w:r>
            <w:r>
              <w:t>设计照度(Lx)</w:t>
            </w:r>
          </w:p>
        </w:tc>
        <w:tc>
          <w:tcPr>
            <w:tcW w:w="1245" w:type="dxa"/>
            <w:gridSpan w:val="2"/>
            <w:shd w:val="clear" w:color="auto" w:fill="E6E6E6"/>
            <w:vAlign w:val="center"/>
          </w:tcPr>
          <w:p>
            <w:pPr>
              <w:jc w:val="center"/>
            </w:pPr>
            <w:r>
              <w:t>总面积</w:t>
            </w:r>
          </w:p>
        </w:tc>
        <w:tc>
          <w:tcPr>
            <w:tcW w:w="1245" w:type="dxa"/>
            <w:gridSpan w:val="2"/>
            <w:shd w:val="clear" w:color="auto" w:fill="E6E6E6"/>
            <w:vAlign w:val="center"/>
          </w:tcPr>
          <w:p>
            <w:pPr>
              <w:jc w:val="center"/>
            </w:pPr>
            <w:r>
              <w:t>达标面积</w:t>
            </w:r>
          </w:p>
        </w:tc>
        <w:tc>
          <w:tcPr>
            <w:tcW w:w="1245" w:type="dxa"/>
            <w:gridSpan w:val="2"/>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8" w:type="dxa"/>
            <w:gridSpan w:val="2"/>
            <w:vAlign w:val="center"/>
          </w:tcPr>
          <w:p>
            <w:r>
              <w:t>办公室</w:t>
            </w:r>
          </w:p>
        </w:tc>
        <w:tc>
          <w:tcPr>
            <w:tcW w:w="1301" w:type="dxa"/>
            <w:gridSpan w:val="2"/>
            <w:vAlign w:val="center"/>
          </w:tcPr>
          <w:p>
            <w:r>
              <w:t>侧面</w:t>
            </w:r>
          </w:p>
        </w:tc>
        <w:tc>
          <w:tcPr>
            <w:tcW w:w="1358" w:type="dxa"/>
            <w:gridSpan w:val="2"/>
            <w:vAlign w:val="center"/>
          </w:tcPr>
          <w:p>
            <w:r>
              <w:t>3.60</w:t>
            </w:r>
          </w:p>
        </w:tc>
        <w:tc>
          <w:tcPr>
            <w:tcW w:w="1443" w:type="dxa"/>
            <w:gridSpan w:val="3"/>
            <w:vAlign w:val="center"/>
          </w:tcPr>
          <w:p>
            <w:r>
              <w:t>450</w:t>
            </w:r>
          </w:p>
        </w:tc>
        <w:tc>
          <w:tcPr>
            <w:tcW w:w="1245" w:type="dxa"/>
            <w:gridSpan w:val="2"/>
            <w:vAlign w:val="center"/>
          </w:tcPr>
          <w:p>
            <w:r>
              <w:t>336.70</w:t>
            </w:r>
          </w:p>
        </w:tc>
        <w:tc>
          <w:tcPr>
            <w:tcW w:w="1245" w:type="dxa"/>
            <w:gridSpan w:val="2"/>
            <w:vAlign w:val="center"/>
          </w:tcPr>
          <w:p>
            <w:r>
              <w:t>336.70</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0" w:type="dxa"/>
            <w:gridSpan w:val="9"/>
            <w:vAlign w:val="center"/>
          </w:tcPr>
          <w:p>
            <w:r>
              <w:t>总计达标面积比例(%)</w:t>
            </w:r>
          </w:p>
        </w:tc>
        <w:tc>
          <w:tcPr>
            <w:tcW w:w="3735" w:type="dxa"/>
            <w:gridSpan w:val="6"/>
            <w:vAlign w:val="center"/>
          </w:tcPr>
          <w:p>
            <w:r>
              <w:t>100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据</w:t>
      </w:r>
      <w:r>
        <w:rPr>
          <w:rFonts w:hint="eastAsia" w:ascii="微软雅黑" w:hAnsi="微软雅黑" w:eastAsia="微软雅黑" w:cs="微软雅黑"/>
          <w:b w:val="0"/>
          <w:bCs w:val="0"/>
          <w:sz w:val="28"/>
          <w:szCs w:val="28"/>
          <w:lang w:val="en-US" w:eastAsia="zh-CN"/>
        </w:rPr>
        <w:t>上</w:t>
      </w:r>
      <w:r>
        <w:rPr>
          <w:rFonts w:hint="default" w:ascii="微软雅黑" w:hAnsi="微软雅黑" w:eastAsia="微软雅黑" w:cs="微软雅黑"/>
          <w:b w:val="0"/>
          <w:bCs w:val="0"/>
          <w:sz w:val="28"/>
          <w:szCs w:val="28"/>
          <w:lang w:val="en-US" w:eastAsia="zh-CN"/>
        </w:rPr>
        <w:t>图所示建筑室内主要功能空间达到100%面积比例区域，其采光照度值450LX。建筑室内主要功能房间总面积为336.70㎡，采光类型为侧面采光，达标面积为336.70㎡</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在同一室外天然光设计照度值的条件下，对于同一个房间(工作场所)，满足采光系数标准值即满足室内满足天然光照度标准值。</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彩图分析</w:t>
      </w:r>
    </w:p>
    <w:p>
      <w:pPr>
        <w:ind w:firstLine="210" w:firstLineChars="100"/>
        <w:jc w:val="center"/>
      </w:pPr>
      <w:r>
        <w:drawing>
          <wp:inline distT="0" distB="0" distL="114300" distR="114300">
            <wp:extent cx="5756910" cy="4399280"/>
            <wp:effectExtent l="0" t="0" r="889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756910" cy="4399280"/>
                    </a:xfrm>
                    <a:prstGeom prst="rect">
                      <a:avLst/>
                    </a:prstGeom>
                    <a:noFill/>
                    <a:ln>
                      <a:noFill/>
                    </a:ln>
                  </pic:spPr>
                </pic:pic>
              </a:graphicData>
            </a:graphic>
          </wp:inline>
        </w:drawing>
      </w:r>
    </w:p>
    <w:p>
      <w:pPr>
        <w:jc w:val="center"/>
        <w:rPr>
          <w:rFonts w:hint="eastAsia" w:eastAsiaTheme="minorEastAsia"/>
          <w:lang w:val="en-US" w:eastAsia="zh-CN"/>
        </w:rPr>
      </w:pPr>
      <w:r>
        <w:rPr>
          <w:rFonts w:hint="eastAsia"/>
          <w:lang w:val="en-US" w:eastAsia="zh-CN"/>
        </w:rPr>
        <w:t>（二层）</w:t>
      </w:r>
    </w:p>
    <w:p>
      <w:pPr>
        <w:ind w:firstLine="210" w:firstLineChars="100"/>
        <w:jc w:val="center"/>
      </w:pPr>
      <w:r>
        <w:drawing>
          <wp:inline distT="0" distB="0" distL="114300" distR="114300">
            <wp:extent cx="5754370" cy="2893060"/>
            <wp:effectExtent l="0" t="0" r="1143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754370" cy="2893060"/>
                    </a:xfrm>
                    <a:prstGeom prst="rect">
                      <a:avLst/>
                    </a:prstGeom>
                    <a:noFill/>
                    <a:ln>
                      <a:noFill/>
                    </a:ln>
                  </pic:spPr>
                </pic:pic>
              </a:graphicData>
            </a:graphic>
          </wp:inline>
        </w:drawing>
      </w:r>
    </w:p>
    <w:p>
      <w:pPr>
        <w:ind w:firstLine="210" w:firstLineChars="100"/>
        <w:jc w:val="center"/>
        <w:rPr>
          <w:rFonts w:hint="eastAsia" w:eastAsiaTheme="minorEastAsia"/>
          <w:lang w:val="en-US" w:eastAsia="zh-CN"/>
        </w:rPr>
      </w:pPr>
      <w:r>
        <w:rPr>
          <w:rFonts w:hint="eastAsia"/>
          <w:lang w:val="en-US" w:eastAsia="zh-CN"/>
        </w:rPr>
        <w:t>（一层）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5.各主要功能房间采光系数满足采光系数标准值。采光视野率，可看到景观面积100%。采光窗地比满足窗地比限值*K。</w:t>
      </w:r>
    </w:p>
    <w:tbl>
      <w:tblPr>
        <w:tblStyle w:val="2"/>
        <w:tblpPr w:leftFromText="180" w:rightFromText="180" w:vertAnchor="text" w:horzAnchor="page" w:tblpX="896" w:tblpY="191"/>
        <w:tblOverlap w:val="never"/>
        <w:tblW w:w="10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4"/>
        <w:gridCol w:w="1154"/>
        <w:gridCol w:w="1628"/>
        <w:gridCol w:w="1088"/>
        <w:gridCol w:w="1956"/>
        <w:gridCol w:w="1477"/>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14"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分类</w:t>
            </w:r>
          </w:p>
        </w:tc>
        <w:tc>
          <w:tcPr>
            <w:tcW w:w="1154"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采光等级</w:t>
            </w:r>
          </w:p>
        </w:tc>
        <w:tc>
          <w:tcPr>
            <w:tcW w:w="1628"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采光类型</w:t>
            </w:r>
          </w:p>
        </w:tc>
        <w:tc>
          <w:tcPr>
            <w:tcW w:w="1088"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房间面积</w:t>
            </w:r>
          </w:p>
        </w:tc>
        <w:tc>
          <w:tcPr>
            <w:tcW w:w="1956"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采光系数C(%)</w:t>
            </w:r>
          </w:p>
        </w:tc>
        <w:tc>
          <w:tcPr>
            <w:tcW w:w="1477" w:type="dxa"/>
            <w:tcBorders>
              <w:top w:val="single" w:color="000000" w:sz="4" w:space="0"/>
              <w:left w:val="single" w:color="000000" w:sz="4" w:space="0"/>
              <w:bottom w:val="single" w:color="000000" w:sz="4" w:space="0"/>
              <w:right w:val="single" w:color="000000" w:sz="4" w:space="0"/>
            </w:tcBorders>
            <w:shd w:val="clear" w:color="auto" w:fill="DEDEDE"/>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采光系数</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标准值(%)</w:t>
            </w:r>
          </w:p>
        </w:tc>
        <w:tc>
          <w:tcPr>
            <w:tcW w:w="888" w:type="dxa"/>
            <w:tcBorders>
              <w:top w:val="single" w:color="000000" w:sz="4" w:space="0"/>
              <w:left w:val="single" w:color="000000" w:sz="4" w:space="0"/>
              <w:bottom w:val="single" w:color="000000" w:sz="4" w:space="0"/>
              <w:right w:val="single" w:color="000000" w:sz="4" w:space="0"/>
            </w:tcBorders>
            <w:shd w:val="clear" w:color="auto" w:fill="DEDEDE"/>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2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FF"/>
                <w:sz w:val="22"/>
                <w:szCs w:val="22"/>
                <w:u w:val="none"/>
              </w:rPr>
            </w:pPr>
            <w:r>
              <w:rPr>
                <w:rFonts w:hint="eastAsia" w:ascii="等线" w:hAnsi="等线" w:eastAsia="等线" w:cs="等线"/>
                <w:i w:val="0"/>
                <w:iCs w:val="0"/>
                <w:color w:val="0000FF"/>
                <w:kern w:val="0"/>
                <w:sz w:val="22"/>
                <w:szCs w:val="22"/>
                <w:u w:val="none"/>
                <w:lang w:val="en-US" w:eastAsia="zh-CN" w:bidi="ar"/>
              </w:rPr>
              <w:t>├ 1004[办公室]</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Ⅲ</w:t>
            </w:r>
          </w:p>
        </w:tc>
        <w:tc>
          <w:tcPr>
            <w:tcW w:w="1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侧面采光</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152.88</w:t>
            </w: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5.14</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FF"/>
                <w:sz w:val="22"/>
                <w:szCs w:val="22"/>
                <w:u w:val="none"/>
              </w:rPr>
            </w:pPr>
            <w:r>
              <w:rPr>
                <w:rFonts w:hint="eastAsia" w:ascii="等线" w:hAnsi="等线" w:eastAsia="等线" w:cs="等线"/>
                <w:i w:val="0"/>
                <w:iCs w:val="0"/>
                <w:color w:val="0000FF"/>
                <w:kern w:val="0"/>
                <w:sz w:val="22"/>
                <w:szCs w:val="22"/>
                <w:u w:val="none"/>
                <w:lang w:val="en-US" w:eastAsia="zh-CN" w:bidi="ar"/>
              </w:rPr>
              <w:t>└ 1008[办公室]</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Ⅲ</w:t>
            </w:r>
          </w:p>
        </w:tc>
        <w:tc>
          <w:tcPr>
            <w:tcW w:w="1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侧面采光</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40.3</w:t>
            </w: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4.34</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2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FF"/>
                <w:sz w:val="22"/>
                <w:szCs w:val="22"/>
                <w:u w:val="none"/>
              </w:rPr>
            </w:pPr>
            <w:r>
              <w:rPr>
                <w:rFonts w:hint="eastAsia" w:ascii="等线" w:hAnsi="等线" w:eastAsia="等线" w:cs="等线"/>
                <w:i w:val="0"/>
                <w:iCs w:val="0"/>
                <w:color w:val="0000FF"/>
                <w:kern w:val="0"/>
                <w:sz w:val="22"/>
                <w:szCs w:val="22"/>
                <w:u w:val="none"/>
                <w:lang w:val="en-US" w:eastAsia="zh-CN" w:bidi="ar"/>
              </w:rPr>
              <w:t>├ 2005[办公室]</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Ⅲ</w:t>
            </w:r>
          </w:p>
        </w:tc>
        <w:tc>
          <w:tcPr>
            <w:tcW w:w="1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侧面采光</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107</w:t>
            </w: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6.32</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FF"/>
                <w:sz w:val="22"/>
                <w:szCs w:val="22"/>
                <w:u w:val="none"/>
              </w:rPr>
            </w:pPr>
            <w:r>
              <w:rPr>
                <w:rFonts w:hint="eastAsia" w:ascii="等线" w:hAnsi="等线" w:eastAsia="等线" w:cs="等线"/>
                <w:i w:val="0"/>
                <w:iCs w:val="0"/>
                <w:color w:val="0000FF"/>
                <w:kern w:val="0"/>
                <w:sz w:val="22"/>
                <w:szCs w:val="22"/>
                <w:u w:val="none"/>
                <w:lang w:val="en-US" w:eastAsia="zh-CN" w:bidi="ar"/>
              </w:rPr>
              <w:t>└ 2010[办公室]</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Ⅲ</w:t>
            </w:r>
          </w:p>
        </w:tc>
        <w:tc>
          <w:tcPr>
            <w:tcW w:w="1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侧面采光</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36.52</w:t>
            </w:r>
          </w:p>
        </w:tc>
        <w:tc>
          <w:tcPr>
            <w:tcW w:w="1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4.66</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8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满足</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6.采光系数：在室内参考平上的一点，由直接或间接地接收来自假定和已知天空亮度分布的天空漫射光而产生的照度与同一时刻该天空半球在室外无遮挡水平面上产生的天空漫射光照度之比。室内某一点的采光系数C，计算公式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C=En/Ew×100%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式中： En一室内照度；Ew一室外照度(1x)。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微软雅黑" w:hAnsi="微软雅黑" w:eastAsia="微软雅黑" w:cs="微软雅黑"/>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微软雅黑" w:hAnsi="微软雅黑" w:eastAsia="微软雅黑" w:cs="微软雅黑"/>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val="0"/>
          <w:sz w:val="28"/>
          <w:szCs w:val="28"/>
          <w:lang w:val="en-US" w:eastAsia="zh-CN"/>
        </w:rPr>
      </w:pPr>
    </w:p>
    <w:p>
      <w:pPr>
        <w:jc w:val="both"/>
        <w:rPr>
          <w:rFonts w:hint="default" w:ascii="微软雅黑" w:hAnsi="微软雅黑" w:eastAsia="微软雅黑" w:cs="微软雅黑"/>
          <w:b w:val="0"/>
          <w:bCs w:val="0"/>
          <w:sz w:val="28"/>
          <w:szCs w:val="28"/>
          <w:lang w:val="en-US" w:eastAsia="zh-CN"/>
        </w:rPr>
      </w:pPr>
    </w:p>
    <w:p>
      <w:pPr>
        <w:jc w:val="center"/>
        <w:rPr>
          <w:rFonts w:hint="default" w:ascii="微软雅黑" w:hAnsi="微软雅黑" w:eastAsia="微软雅黑" w:cs="微软雅黑"/>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0FE40"/>
    <w:multiLevelType w:val="singleLevel"/>
    <w:tmpl w:val="A0F0FE40"/>
    <w:lvl w:ilvl="0" w:tentative="0">
      <w:start w:val="4"/>
      <w:numFmt w:val="chineseCounting"/>
      <w:suff w:val="nothing"/>
      <w:lvlText w:val="%1、"/>
      <w:lvlJc w:val="left"/>
      <w:rPr>
        <w:rFonts w:hint="eastAsia"/>
      </w:rPr>
    </w:lvl>
  </w:abstractNum>
  <w:abstractNum w:abstractNumId="1">
    <w:nsid w:val="2883FBA2"/>
    <w:multiLevelType w:val="singleLevel"/>
    <w:tmpl w:val="2883FBA2"/>
    <w:lvl w:ilvl="0" w:tentative="0">
      <w:start w:val="1"/>
      <w:numFmt w:val="decimal"/>
      <w:lvlText w:val="%1."/>
      <w:lvlJc w:val="left"/>
      <w:pPr>
        <w:ind w:left="425" w:hanging="425"/>
      </w:pPr>
      <w:rPr>
        <w:rFonts w:hint="default"/>
      </w:rPr>
    </w:lvl>
  </w:abstractNum>
  <w:abstractNum w:abstractNumId="2">
    <w:nsid w:val="4DC3F73C"/>
    <w:multiLevelType w:val="singleLevel"/>
    <w:tmpl w:val="4DC3F73C"/>
    <w:lvl w:ilvl="0" w:tentative="0">
      <w:start w:val="1"/>
      <w:numFmt w:val="decimal"/>
      <w:lvlText w:val="%1."/>
      <w:lvlJc w:val="left"/>
      <w:pPr>
        <w:ind w:left="425" w:hanging="425"/>
      </w:pPr>
      <w:rPr>
        <w:rFonts w:hint="default"/>
      </w:rPr>
    </w:lvl>
  </w:abstractNum>
  <w:abstractNum w:abstractNumId="3">
    <w:nsid w:val="6CB14877"/>
    <w:multiLevelType w:val="singleLevel"/>
    <w:tmpl w:val="6CB14877"/>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YTRmNjU1N2VlYjBmZDdjN2FhNzU5OTQwZDBkZGMifQ=="/>
  </w:docVars>
  <w:rsids>
    <w:rsidRoot w:val="7FF9425B"/>
    <w:rsid w:val="1D204956"/>
    <w:rsid w:val="41986A62"/>
    <w:rsid w:val="68DB4243"/>
    <w:rsid w:val="7FF9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 缩进图表 + 首行缩进:  2 字符"/>
    <w:basedOn w:val="1"/>
    <w:qFormat/>
    <w:uiPriority w:val="0"/>
    <w:pPr>
      <w:ind w:firstLine="42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1073</Words>
  <Characters>1370</Characters>
  <Lines>0</Lines>
  <Paragraphs>0</Paragraphs>
  <TotalTime>1</TotalTime>
  <ScaleCrop>false</ScaleCrop>
  <LinksUpToDate>false</LinksUpToDate>
  <CharactersWithSpaces>1384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2023-03-04T10:56:00Z</dcterms:created>
  <dc:creator>HP</dc:creator>
  <cp:lastModifiedBy>李小向</cp:lastModifiedBy>
  <dcterms:modified xsi:type="dcterms:W3CDTF">2023-03-06T12:30:05Z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55DB2DF7EE9A4CC4B1EB70485C76194E</vt:lpwstr>
  </property>
</Properties>
</file>