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 w:val="21"/>
                <w:szCs w:val="21"/>
              </w:rP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江苏-苏州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2022年12月27日</w:t>
            </w:r>
            <w:bookmarkEnd w:id="8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20220926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T17708473286</w:t>
            </w:r>
            <w:bookmarkEnd w:id="12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/>
    <w:p>
      <w:pPr>
        <w:pStyle w:val="17"/>
        <w:tabs>
          <w:tab w:val="right" w:leader="dot" w:pos="9026"/>
        </w:tabs>
      </w:pPr>
      <w:bookmarkStart w:id="13" w:name="目录"/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_Toc16198 </w:instrText>
      </w:r>
      <w: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_Toc16198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_Toc22816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_Toc22816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_Toc1045 </w:instrText>
      </w:r>
      <w: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_Toc1045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_Toc11996 </w:instrText>
      </w:r>
      <w: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_Toc11996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_Toc11269 </w:instrText>
      </w:r>
      <w: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_Toc11269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_Toc31419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_Toc31419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_Toc16378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屋顶构造一</w:t>
      </w:r>
      <w:r>
        <w:tab/>
      </w:r>
      <w:r>
        <w:fldChar w:fldCharType="begin"/>
      </w:r>
      <w:r>
        <w:instrText xml:space="preserve"> PAGEREF _Toc16378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_Toc4174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3.2.1 </w:t>
      </w:r>
      <w:r>
        <w:rPr>
          <w:rFonts w:hint="eastAsia"/>
        </w:rPr>
        <w:t>冷凝计算界面至围护结构内表面之间的热阻</w:t>
      </w:r>
      <w:r>
        <w:object>
          <v:shape id="_x0000_i1025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_Toc4174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_Toc25227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3.2.2 </w:t>
      </w:r>
      <w:r>
        <w:rPr>
          <w:rFonts w:hint="eastAsia"/>
        </w:rPr>
        <w:t>冷凝计算界面温度</w:t>
      </w:r>
      <w:r>
        <w:rPr>
          <w:position w:val="-6"/>
        </w:rPr>
        <w:object>
          <v:shape id="_x0000_i1026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_Toc25227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_Toc30679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_Toc30679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_Toc21209 </w:instrText>
      </w:r>
      <w: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外墙构造一</w:t>
      </w:r>
      <w:r>
        <w:tab/>
      </w:r>
      <w:r>
        <w:fldChar w:fldCharType="begin"/>
      </w:r>
      <w:r>
        <w:instrText xml:space="preserve"> PAGEREF _Toc21209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_Toc29776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38125" cy="171450"/>
            <wp:effectExtent l="0" t="0" r="9525" b="0"/>
            <wp:docPr id="1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_Toc29776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_Toc12010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0" b="0"/>
            <wp:docPr id="2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_Toc12010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_Toc16077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_Toc16077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_Toc14848 </w:instrText>
      </w:r>
      <w: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阳台隔墙构造一</w:t>
      </w:r>
      <w:r>
        <w:tab/>
      </w:r>
      <w:r>
        <w:fldChar w:fldCharType="begin"/>
      </w:r>
      <w:r>
        <w:instrText xml:space="preserve"> PAGEREF _Toc14848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_Toc18950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38125" cy="171450"/>
            <wp:effectExtent l="0" t="0" r="9525" b="0"/>
            <wp:docPr id="3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_Toc18950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_Toc20102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0" b="0"/>
            <wp:docPr id="4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_Toc20102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_Toc14082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_Toc14082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_Toc8327 </w:instrText>
      </w:r>
      <w: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_Toc8327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r>
        <w:fldChar w:fldCharType="end"/>
      </w:r>
      <w:bookmarkEnd w:id="13"/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4" w:name="_Toc480218444"/>
      <w:bookmarkStart w:id="15" w:name="_Toc480186060"/>
      <w:bookmarkStart w:id="16" w:name="_Toc480186122"/>
      <w:bookmarkStart w:id="17" w:name="_Toc316568035"/>
      <w:bookmarkStart w:id="18" w:name="_Toc16198"/>
      <w:r>
        <w:rPr>
          <w:rFonts w:hint="eastAsia"/>
        </w:rPr>
        <w:t>建筑概况</w:t>
      </w:r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3115"/>
        <w:gridCol w:w="3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1" w:name="工程地点"/>
            <w:r>
              <w:t>江苏-苏州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22" w:name="纬度"/>
            <w:r>
              <w:rPr>
                <w:rFonts w:hint="eastAsia"/>
              </w:rPr>
              <w:t>31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32</w:t>
            </w:r>
            <w:bookmarkEnd w:id="22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23" w:name="经度"/>
            <w:r>
              <w:rPr>
                <w:rFonts w:hint="eastAsia"/>
              </w:rPr>
              <w:t>120.62</w:t>
            </w:r>
            <w:bookmarkEnd w:id="23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气候分区"/>
            <w:r>
              <w:t>夏热冬冷A区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  <w:lang w:val="en-US" w:eastAsia="zh-CN"/>
              </w:rPr>
              <w:t>1003</w:t>
            </w:r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2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6.0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19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30" w:name="_Toc480186061"/>
      <w:bookmarkStart w:id="31" w:name="_Toc480186123"/>
      <w:bookmarkStart w:id="32" w:name="_Toc316568036"/>
      <w:bookmarkStart w:id="33" w:name="_Toc22816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公共建筑节能设计标准GB50189-2015</w:t>
      </w:r>
      <w:bookmarkEnd w:id="36"/>
    </w:p>
    <w:p>
      <w:r>
        <w:rPr>
          <w:rFonts w:hint="eastAsia"/>
        </w:rPr>
        <w:t>2. 《建筑环境通用规范》GB</w:t>
      </w:r>
      <w:r>
        <w:t xml:space="preserve"> 55016-2021</w:t>
      </w:r>
    </w:p>
    <w:p>
      <w:r>
        <w:rPr>
          <w:rFonts w:hint="eastAsia"/>
        </w:rPr>
        <w:t>3. 《民用建筑热工设计规范》GB50176</w:t>
      </w:r>
      <w:r>
        <w:t>-2016</w:t>
      </w:r>
    </w:p>
    <w:p>
      <w:r>
        <w:t>4</w:t>
      </w:r>
      <w:r>
        <w:rPr>
          <w:rFonts w:hint="eastAsia"/>
        </w:rPr>
        <w:t>.  施工图、设计说明、墙身大样图、节能计算书</w:t>
      </w:r>
    </w:p>
    <w:p>
      <w:pPr>
        <w:pStyle w:val="41"/>
        <w:spacing w:line="240" w:lineRule="atLeast"/>
        <w:ind w:left="420" w:firstLine="0" w:firstLineChars="0"/>
      </w:pPr>
    </w:p>
    <w:p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480218446"/>
      <w:bookmarkStart w:id="39" w:name="_Toc480186062"/>
      <w:bookmarkStart w:id="40" w:name="_Toc1045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>
      <w:pPr>
        <w:pStyle w:val="4"/>
        <w:spacing w:line="240" w:lineRule="atLeast"/>
        <w:rPr>
          <w:kern w:val="2"/>
        </w:rPr>
      </w:pPr>
      <w:bookmarkStart w:id="41" w:name="_Toc479931706"/>
      <w:bookmarkStart w:id="42" w:name="_Toc480218447"/>
      <w:bookmarkStart w:id="43" w:name="_Toc11996"/>
      <w:bookmarkStart w:id="44" w:name="_Toc480186125"/>
      <w:bookmarkStart w:id="45" w:name="_Toc480186063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7" o:spt="75" type="#_x0000_t75" style="height:45.75pt;width:141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8" o:spt="75" type="#_x0000_t75" style="height:50.25pt;width:162.7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9" o:spt="75" type="#_x0000_t75" style="height:16.5pt;width:2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0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4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5" o:spt="75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5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8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9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1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2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3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4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4" DrawAspect="Content" ObjectID="_1468075736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5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5" DrawAspect="Content" ObjectID="_1468075737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7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18pt;width:10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0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1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51" DrawAspect="Content" ObjectID="_1468075743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2" o:spt="75" type="#_x0000_t75" style="height:19.5pt;width:19.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2" DrawAspect="Content" ObjectID="_1468075744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6" w:name="_Toc480218448"/>
      <w:bookmarkStart w:id="47" w:name="_Toc11269"/>
      <w:bookmarkStart w:id="48" w:name="_Toc480186064"/>
      <w:bookmarkStart w:id="49" w:name="_Toc480186126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>
      <w:pPr>
        <w:pStyle w:val="4"/>
        <w:spacing w:line="240" w:lineRule="atLeast"/>
        <w:rPr>
          <w:kern w:val="2"/>
        </w:rPr>
      </w:pPr>
      <w:bookmarkStart w:id="50" w:name="_Toc3141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3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45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>
              <w:fldChar w:fldCharType="begin"/>
            </w:r>
            <w:r>
              <w:instrText xml:space="preserve"> QUOTE </w:instrText>
            </w:r>
            <w:r>
              <w:rPr>
                <w:position w:val="-8"/>
              </w:rPr>
              <w:pict>
                <v:shape id="_x0000_i105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instrText xml:space="preserve"> </w:instrText>
            </w:r>
            <w:r>
              <w:fldChar w:fldCharType="separate"/>
            </w:r>
            <w:r>
              <w:rPr>
                <w:position w:val="-8"/>
              </w:rPr>
              <w:pict>
                <v:shape id="_x0000_i105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fldChar w:fldCharType="end"/>
            </w:r>
            <w:r>
              <w:rPr>
                <w:rFonts w:hint="eastAsia"/>
              </w:rPr>
              <w:t>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hint="eastAsia" w:ascii="宋体" w:hAnsi="宋体" w:cs="宋体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6" o:spt="75" type="#_x0000_t75" style="height:17.25pt;width:9.7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46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3" w:name="t_e_avg"/>
            <w:r>
              <w:rPr>
                <w:rFonts w:hint="eastAsia"/>
              </w:rPr>
              <w:t>4.40</w:t>
            </w:r>
            <w:bookmarkEnd w:id="53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54" w:name="室外相对湿度"/>
            <w:r>
              <w:rPr>
                <w:rFonts w:hint="eastAsia"/>
              </w:rPr>
              <w:t>73.00</w:t>
            </w:r>
            <w:bookmarkEnd w:id="54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55" w:name="Z"/>
            <w:r>
              <w:rPr>
                <w:rFonts w:hint="eastAsia"/>
              </w:rPr>
              <w:t>25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r>
        <w:rPr>
          <w:rFonts w:hint="eastAsia"/>
        </w:rPr>
        <w:t xml:space="preserve"> </w:t>
      </w:r>
      <w:bookmarkStart w:id="56" w:name="气象数据参考"/>
      <w:r>
        <w:t>注：气象数据参考 上海-上海.</w:t>
      </w:r>
      <w:r>
        <w:br w:type="textWrapping"/>
      </w:r>
      <w:bookmarkEnd w:id="56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57" w:name="_Toc16378"/>
      <w:bookmarkStart w:id="58" w:name="构造ID"/>
      <w:bookmarkStart w:id="59" w:name="DataTab"/>
      <w:r>
        <w:rPr>
          <w:rFonts w:hint="eastAsia"/>
          <w:kern w:val="2"/>
        </w:rPr>
        <w:t>屋顶构造一</w:t>
      </w:r>
      <w:bookmarkEnd w:id="57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0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2300.00</w:t>
            </w:r>
          </w:p>
        </w:tc>
        <w:tc>
          <w:tcPr>
            <w:tcW w:w="1559" w:type="dxa"/>
            <w:vAlign w:val="center"/>
          </w:tcPr>
          <w:p>
            <w:r>
              <w:t>0.0173</w:t>
            </w:r>
          </w:p>
        </w:tc>
        <w:tc>
          <w:tcPr>
            <w:tcW w:w="993" w:type="dxa"/>
            <w:vAlign w:val="center"/>
          </w:tcPr>
          <w:p>
            <w:r>
              <w:t>0.033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2.667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2300.00</w:t>
            </w:r>
          </w:p>
        </w:tc>
        <w:tc>
          <w:tcPr>
            <w:tcW w:w="1559" w:type="dxa"/>
            <w:vAlign w:val="center"/>
          </w:tcPr>
          <w:p>
            <w:r>
              <w:t>0.0173</w:t>
            </w:r>
          </w:p>
        </w:tc>
        <w:tc>
          <w:tcPr>
            <w:tcW w:w="993" w:type="dxa"/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钢筋混凝土（1）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0.025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61" w:name="_Toc4174"/>
      <w:r>
        <w:rPr>
          <w:rFonts w:hint="eastAsia"/>
        </w:rPr>
        <w:t>冷凝计算界面至围护结构内表面之间的热阻</w:t>
      </w:r>
      <w:r>
        <w:object>
          <v:shape id="_x0000_i1057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7" DrawAspect="Content" ObjectID="_1468075747" r:id="rId53">
            <o:LockedField>false</o:LockedField>
          </o:OLEObject>
        </w:object>
      </w:r>
      <w:bookmarkEnd w:id="61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8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8" DrawAspect="Content" ObjectID="_1468075748" r:id="rId54">
            <o:LockedField>false</o:LockedField>
          </o:OLEObject>
        </w:object>
      </w:r>
      <w:r>
        <w:rPr>
          <w:b/>
          <w:bCs/>
        </w:rPr>
        <w:t>=</w:t>
      </w:r>
      <w:bookmarkStart w:id="62" w:name="R_o_i"/>
      <w:r>
        <w:rPr>
          <w:rFonts w:hint="eastAsia"/>
        </w:rPr>
        <w:t>2.80</w:t>
      </w:r>
    </w:p>
    <w:p>
      <w:pPr>
        <w:pStyle w:val="5"/>
        <w:ind w:right="1470"/>
      </w:pPr>
      <w:bookmarkStart w:id="63" w:name="_Toc25227"/>
      <w:r>
        <w:rPr>
          <w:rFonts w:hint="eastAsia"/>
        </w:rPr>
        <w:t>冷凝计算界面温度</w:t>
      </w:r>
      <w:r>
        <w:rPr>
          <w:position w:val="-6"/>
        </w:rPr>
        <w:object>
          <v:shape id="_x0000_i1059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59" DrawAspect="Content" ObjectID="_1468075749" r:id="rId55">
            <o:LockedField>false</o:LockedField>
          </o:OLEObject>
        </w:object>
      </w:r>
      <w:bookmarkEnd w:id="63"/>
    </w:p>
    <w:p>
      <w:pPr>
        <w:jc w:val="center"/>
      </w:pPr>
      <w:r>
        <w:object>
          <v:shape id="_x0000_i1060" o:spt="75" type="#_x0000_t75" style="height:33pt;width:111.7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60" DrawAspect="Content" ObjectID="_1468075750" r:id="rId56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61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61" DrawAspect="Content" ObjectID="_1468075751" r:id="rId58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4.73</w:t>
      </w:r>
    </w:p>
    <w:p>
      <w:pPr>
        <w:pStyle w:val="5"/>
        <w:ind w:right="1470"/>
      </w:pPr>
      <w:bookmarkStart w:id="65" w:name="_Toc30679"/>
      <w:r>
        <w:rPr>
          <w:rStyle w:val="32"/>
          <w:rFonts w:hint="eastAsia"/>
          <w:b/>
          <w:bCs w:val="0"/>
        </w:rPr>
        <w:t>围护结构冷凝受潮验算</w:t>
      </w:r>
      <w:bookmarkEnd w:id="65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62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3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3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6" w:name="H_o_i"/>
            <w:r>
              <w:rPr>
                <w:rFonts w:hint="eastAsia"/>
              </w:rPr>
              <w:t>1608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7" w:name="H_o_i_l"/>
            <w:r>
              <w:t>690)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68" o:spt="75" type="#_x0000_t75" style="height:13.5pt;width:21.7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9" o:spt="75" type="#_x0000_t75" style="height:13.5pt;width:21.7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9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0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1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8" w:name="H_o_e"/>
            <w:r>
              <w:rPr>
                <w:rFonts w:hint="eastAsia"/>
              </w:rPr>
              <w:t>2890.17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9" w:name="Pi"/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6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7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59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Pe"/>
            <w:r>
              <w:rPr>
                <w:rFonts w:hint="eastAsia"/>
              </w:rPr>
              <w:t>610.72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8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0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9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1" r:id="rId68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80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2" r:id="rId69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1" w:name="Psc"/>
            <w:r>
              <w:rPr>
                <w:rFonts w:hint="eastAsia"/>
              </w:rPr>
              <w:t>856.30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object>
                <v:shape id="_x0000_i1081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2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ρ"/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object>
                <v:shape id="_x0000_i1083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4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66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δi"/>
            <w:r>
              <w:rPr>
                <w:rFonts w:hint="eastAsia"/>
              </w:rPr>
              <w:t>0.08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object>
                <v:shape id="_x0000_i1085" o:spt="75" type="#_x0000_t75" style="height:43.5pt;width:142.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67" r:id="rId74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6" o:spt="75" type="#_x0000_t75" style="height:16.5pt;width:24.75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68" r:id="rId7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4" w:name="ω_l"/>
            <w:r>
              <w:rPr>
                <w:rFonts w:hint="eastAsia"/>
              </w:rPr>
              <w:t>3.00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5" w:name="ω"/>
            <w:r>
              <w:rPr>
                <w:rFonts w:hint="eastAsia"/>
              </w:rPr>
              <w:t>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76" w:name="_Toc21209"/>
      <w:r>
        <w:rPr>
          <w:rFonts w:hint="eastAsia"/>
          <w:kern w:val="2"/>
        </w:rPr>
        <w:t>外墙构造一</w:t>
      </w:r>
      <w:bookmarkEnd w:id="76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700.00</w:t>
            </w:r>
          </w:p>
        </w:tc>
        <w:tc>
          <w:tcPr>
            <w:tcW w:w="1559" w:type="dxa"/>
            <w:vAlign w:val="center"/>
          </w:tcPr>
          <w:p>
            <w:r>
              <w:t>0.0998</w:t>
            </w:r>
          </w:p>
        </w:tc>
        <w:tc>
          <w:tcPr>
            <w:tcW w:w="993" w:type="dxa"/>
            <w:vAlign w:val="center"/>
          </w:tcPr>
          <w:p>
            <w:r>
              <w:t>1.333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77" w:name="_Toc29776"/>
      <w:r>
        <w:rPr>
          <w:rFonts w:hint="eastAsia"/>
        </w:rPr>
        <w:t>冷凝计算界面至围护结构内表面之间的热阻</w:t>
      </w:r>
      <w:r>
        <w:pict>
          <v:shape id="_x0000_i1087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77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8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1.35</w:t>
      </w:r>
    </w:p>
    <w:p>
      <w:pPr>
        <w:pStyle w:val="5"/>
        <w:ind w:right="1470"/>
      </w:pPr>
      <w:bookmarkStart w:id="78" w:name="_Toc12010"/>
      <w:r>
        <w:rPr>
          <w:rFonts w:hint="eastAsia"/>
        </w:rPr>
        <w:t>冷凝计算界面温度</w:t>
      </w:r>
      <w:r>
        <w:rPr>
          <w:position w:val="-6"/>
        </w:rPr>
        <w:pict>
          <v:shape id="_x0000_i108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78"/>
    </w:p>
    <w:p>
      <w:pPr>
        <w:jc w:val="center"/>
      </w:pPr>
      <w:r>
        <w:pict>
          <v:shape id="_x0000_i1090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91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12.38</w:t>
      </w:r>
    </w:p>
    <w:p>
      <w:pPr>
        <w:pStyle w:val="5"/>
        <w:ind w:right="1470"/>
      </w:pPr>
      <w:bookmarkStart w:id="79" w:name="_Toc16077"/>
      <w:r>
        <w:rPr>
          <w:rStyle w:val="32"/>
          <w:rFonts w:hint="eastAsia"/>
          <w:b/>
          <w:bCs w:val="0"/>
        </w:rPr>
        <w:t>围护结构冷凝受潮验算</w:t>
      </w:r>
      <w:bookmarkEnd w:id="79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92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3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3357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-7)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098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9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0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1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6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7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610.72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8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9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10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1439.10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11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2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700.00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1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0.24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15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6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80" w:name="_Toc14848"/>
      <w:r>
        <w:rPr>
          <w:rFonts w:hint="eastAsia"/>
          <w:kern w:val="2"/>
        </w:rPr>
        <w:t>阳台隔墙构造一</w:t>
      </w:r>
      <w:bookmarkEnd w:id="58"/>
      <w:bookmarkEnd w:id="80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ALC加气混凝土砌块(墙体)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0.200</w:t>
            </w:r>
          </w:p>
        </w:tc>
        <w:tc>
          <w:tcPr>
            <w:tcW w:w="671" w:type="dxa"/>
            <w:vAlign w:val="center"/>
          </w:tcPr>
          <w:p>
            <w:r>
              <w:t>1.35</w:t>
            </w:r>
          </w:p>
        </w:tc>
        <w:tc>
          <w:tcPr>
            <w:tcW w:w="992" w:type="dxa"/>
            <w:vAlign w:val="center"/>
          </w:tcPr>
          <w:p>
            <w:r>
              <w:t>500.00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0.704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bookmarkEnd w:id="60"/>
    </w:tbl>
    <w:p>
      <w:pPr>
        <w:pStyle w:val="3"/>
        <w:ind w:left="1470" w:right="1470"/>
      </w:pPr>
    </w:p>
    <w:p>
      <w:pPr>
        <w:pStyle w:val="5"/>
      </w:pPr>
      <w:bookmarkStart w:id="81" w:name="_Toc18950"/>
      <w:r>
        <w:rPr>
          <w:rFonts w:hint="eastAsia"/>
        </w:rPr>
        <w:t>冷凝计算界面至围护结构内表面之间的热阻</w:t>
      </w:r>
      <w:r>
        <w:pict>
          <v:shape id="_x0000_i1117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81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8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  <w:bookmarkEnd w:id="62"/>
    </w:p>
    <w:p>
      <w:pPr>
        <w:pStyle w:val="5"/>
        <w:ind w:right="1470"/>
      </w:pPr>
      <w:bookmarkStart w:id="82" w:name="_Toc20102"/>
      <w:r>
        <w:rPr>
          <w:rFonts w:hint="eastAsia"/>
        </w:rPr>
        <w:t>冷凝计算界面温度</w:t>
      </w:r>
      <w:r>
        <w:rPr>
          <w:position w:val="-6"/>
        </w:rPr>
        <w:pict>
          <v:shape id="_x0000_i111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82"/>
    </w:p>
    <w:p>
      <w:pPr>
        <w:jc w:val="center"/>
      </w:pPr>
      <w:r>
        <w:pict>
          <v:shape id="_x0000_i1120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21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  <w:bookmarkEnd w:id="64"/>
    </w:p>
    <w:p>
      <w:pPr>
        <w:pStyle w:val="5"/>
        <w:ind w:right="1470"/>
      </w:pPr>
      <w:bookmarkStart w:id="83" w:name="_Toc14082"/>
      <w:r>
        <w:rPr>
          <w:rStyle w:val="32"/>
          <w:rFonts w:hint="eastAsia"/>
          <w:b/>
          <w:bCs w:val="0"/>
        </w:rPr>
        <w:t>围护结构冷凝受潮验算</w:t>
      </w:r>
      <w:bookmarkEnd w:id="83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22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3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66"/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</w:t>
            </w:r>
            <w:bookmarkEnd w:id="67"/>
            <w: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28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9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0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1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68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5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69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6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7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610.72</w:t>
            </w:r>
            <w:bookmarkEnd w:id="70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8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9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40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1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41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2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2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4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4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3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45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6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bookmarkEnd w:id="74"/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5"/>
          </w:p>
        </w:tc>
      </w:tr>
    </w:tbl>
    <w:p>
      <w:pPr>
        <w:widowControl/>
        <w:jc w:val="left"/>
      </w:pPr>
    </w:p>
    <w:bookmarkEnd w:id="59"/>
    <w:p>
      <w:pPr>
        <w:pStyle w:val="2"/>
        <w:widowControl/>
        <w:jc w:val="left"/>
      </w:pPr>
      <w:bookmarkStart w:id="84" w:name="_Toc8327"/>
      <w:r>
        <w:t>验算结论</w:t>
      </w:r>
      <w:bookmarkEnd w:id="84"/>
    </w:p>
    <w:tbl>
      <w:tblPr>
        <w:tblStyle w:val="20"/>
        <w:tblW w:w="91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690</w:t>
            </w:r>
          </w:p>
        </w:tc>
        <w:tc>
          <w:tcPr>
            <w:vAlign w:val="center"/>
          </w:tcPr>
          <w:p>
            <w:r>
              <w:t>1608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-7</w:t>
            </w:r>
          </w:p>
        </w:tc>
        <w:tc>
          <w:tcPr>
            <w:vAlign w:val="center"/>
          </w:tcPr>
          <w:p>
            <w:r>
              <w:t>3357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  <w:bookmarkStart w:id="85" w:name="_GoBack"/>
      <w:bookmarkEnd w:id="85"/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4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5ODk4ZmIyZWFjYWIwZjdhMTdiNTVlMTM3ZDlhZTIifQ=="/>
  </w:docVars>
  <w:rsids>
    <w:rsidRoot w:val="3C150D8F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3B8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4F6757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71740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  <w:rsid w:val="35D17AC5"/>
    <w:rsid w:val="3C150D8F"/>
    <w:rsid w:val="4022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rPr>
      <w:b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字符1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字符1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字符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字符1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字符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字符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字符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字符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字符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字符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字符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字符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8" Type="http://schemas.openxmlformats.org/officeDocument/2006/relationships/fontTable" Target="fontTable.xml"/><Relationship Id="rId77" Type="http://schemas.openxmlformats.org/officeDocument/2006/relationships/customXml" Target="../customXml/item1.xml"/><Relationship Id="rId76" Type="http://schemas.openxmlformats.org/officeDocument/2006/relationships/numbering" Target="numbering.xml"/><Relationship Id="rId75" Type="http://schemas.openxmlformats.org/officeDocument/2006/relationships/oleObject" Target="embeddings/oleObject44.bin"/><Relationship Id="rId74" Type="http://schemas.openxmlformats.org/officeDocument/2006/relationships/oleObject" Target="embeddings/oleObject43.bin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5" Type="http://schemas.openxmlformats.org/officeDocument/2006/relationships/oleObject" Target="embeddings/oleObject25.bin"/><Relationship Id="rId54" Type="http://schemas.openxmlformats.org/officeDocument/2006/relationships/oleObject" Target="embeddings/oleObject24.bin"/><Relationship Id="rId53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208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E3223-1A3B-450D-A4F9-2491E4CC14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8</Pages>
  <Words>2367</Words>
  <Characters>3302</Characters>
  <Lines>26</Lines>
  <Paragraphs>7</Paragraphs>
  <TotalTime>1</TotalTime>
  <ScaleCrop>false</ScaleCrop>
  <LinksUpToDate>false</LinksUpToDate>
  <CharactersWithSpaces>3457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2022-12-27T15:36:00Z</dcterms:created>
  <dc:creator>小辉</dc:creator>
  <cp:lastModifiedBy>小辉</cp:lastModifiedBy>
  <dcterms:modified xsi:type="dcterms:W3CDTF">2023-02-28T13:42:22Z</dcterms:modified>
  <dc:title>防潮验算计算书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F0A4B6DFD22E41C79EA76D991FB5208D</vt:lpwstr>
  </property>
  <property fmtid="{D5CDD505-2E9C-101B-9397-08002B2CF9AE}" pid="4" name="KSOProductBuildVer">
    <vt:lpwstr>2052-11.1.0.13703</vt:lpwstr>
  </property>
</Properties>
</file>