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4250" w:rsidRDefault="00000000">
      <w:pPr>
        <w:jc w:val="center"/>
      </w:pPr>
      <w:r>
        <w:t>性能化指标</w:t>
      </w:r>
    </w:p>
    <w:tbl>
      <w:tblPr>
        <w:tblW w:w="14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  <w:gridCol w:w="7828"/>
        <w:gridCol w:w="1177"/>
      </w:tblGrid>
      <w:tr w:rsidR="000D4250">
        <w:tc>
          <w:tcPr>
            <w:tcW w:w="2850" w:type="dxa"/>
            <w:shd w:val="clear" w:color="auto" w:fill="DEDEDE"/>
            <w:vAlign w:val="center"/>
          </w:tcPr>
          <w:p w:rsidR="000D4250" w:rsidRDefault="00000000">
            <w:r>
              <w:t>检查项</w:t>
            </w:r>
          </w:p>
        </w:tc>
        <w:tc>
          <w:tcPr>
            <w:tcW w:w="2850" w:type="dxa"/>
            <w:shd w:val="clear" w:color="auto" w:fill="DEDEDE"/>
            <w:vAlign w:val="center"/>
          </w:tcPr>
          <w:p w:rsidR="000D4250" w:rsidRDefault="00000000">
            <w:r>
              <w:t>计算值</w:t>
            </w:r>
          </w:p>
        </w:tc>
        <w:tc>
          <w:tcPr>
            <w:tcW w:w="7827" w:type="dxa"/>
            <w:shd w:val="clear" w:color="auto" w:fill="DEDEDE"/>
            <w:vAlign w:val="center"/>
          </w:tcPr>
          <w:p w:rsidR="000D4250" w:rsidRDefault="00000000">
            <w:r>
              <w:t>标准要求</w:t>
            </w:r>
          </w:p>
        </w:tc>
        <w:tc>
          <w:tcPr>
            <w:tcW w:w="1177" w:type="dxa"/>
            <w:shd w:val="clear" w:color="auto" w:fill="DEDEDE"/>
            <w:vAlign w:val="center"/>
          </w:tcPr>
          <w:p w:rsidR="000D4250" w:rsidRDefault="00000000">
            <w:r>
              <w:t>结论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○可见光透射比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当窗墙面积比小于0.40时，玻璃的可见光透射比不应当小于0.6;当窗墙面积比大于等于0.40时，玻璃的可见光透射比不应当小于0.4;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├○南向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︱└ 南-默认立面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≥0.40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├○北向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︱└ 北-默认立面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≥0.60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├○东向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︱└ 东-默认立面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≥0.40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└○西向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└ 西-默认立面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≥0.60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○屋顶构造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K&lt;=0.7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 屋顶构造一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K=0.34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○外墙构造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K=0.61; D=2.53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K&lt;=1.0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第1个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面积:50.40(m2)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第2个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面积:48.09(m2)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第3个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面积:47.26(m2)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第4个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面积:35.99(m2)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第5个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面积:31.68(m2)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第6个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面积:30.03(m2)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第7个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面积:29.01(m2)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第8个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面积:28.47(m2)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第9个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面积:28.03(m2)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 第10个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面积:26.92(m2)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○外窗热工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└○总体热工性能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单一立面窗墙比大于或等于0.40时，外窗传热系数和综合太阳得热系数应满足表3.4.1-3的要求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lastRenderedPageBreak/>
              <w:t xml:space="preserve">  ├○南向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︱└ 南-默认立面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K=2.10; SHGC=0.15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K≤3.00, SHGC≤0.44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├○北向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︱└ 北-默认立面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K=2.10; SHGC=0.18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K(不要求), SHGC(不要求)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├○东向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︱└ 东-默认立面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K=2.10; SHGC=0.12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K≤3.00, SHGC≤0.44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└○西向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  └ 西-默认立面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K=2.10; SHGC=0.27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K(不要求), SHGC(不要求)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○有效通风换气面积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有通风换气装置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甲类建筑外窗有效通风换气面积不宜小于所在房间立面面积的10% 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1001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1002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1003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1004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1005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1007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1011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1012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1013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2002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2004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2005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2007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2010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2011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3002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3003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3004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3005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lastRenderedPageBreak/>
              <w:t>├ 3006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vtwall=0.08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3007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 3008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vtwall=0.02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不适宜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○非中空窗面积比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非中空玻璃的面积不应超过同一立面透光面积的15%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├○南向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︱└ 南-默认立面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├○北向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︱└ 北-默认立面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├○东向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︱└ 东-默认立面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└○西向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 └ 西-默认立面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○外窗气密性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 1～9层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10层以下外窗气密性不应低于《建筑外门窗气密、水密、抗风压性能分级及检测方法》（GB/T 7106-2008）的6级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○幕墙气密性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 幕墙气密性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幕墙气密性不应低于《建筑幕墙》（GB/T 21086-2007）的3级，即《建筑幕墙物理性能分级》(GB/T15225-94)的3级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○综合权衡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Ed=19.14; Er=20.29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设计建筑的能耗不大于参照建筑的能耗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供冷耗电量(kWh/㎡)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1.94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宜≤2.81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供热耗电量(kWh/㎡)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17.20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宜≤17.48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├ 耗冷量(kWh/㎡)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4.84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宜≤7.03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└ 耗热量(kWh/㎡)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37.89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宜≤38.50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</w:tr>
      <w:tr w:rsidR="000D4250">
        <w:tc>
          <w:tcPr>
            <w:tcW w:w="2850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 xml:space="preserve"> 结论</w:t>
            </w:r>
          </w:p>
        </w:tc>
        <w:tc>
          <w:tcPr>
            <w:tcW w:w="2850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0D4250" w:rsidRDefault="000D4250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0D4250" w:rsidRDefault="00000000">
            <w:r>
              <w:rPr>
                <w:color w:val="000000"/>
              </w:rPr>
              <w:t>满足</w:t>
            </w:r>
          </w:p>
        </w:tc>
      </w:tr>
    </w:tbl>
    <w:p w:rsidR="000D4250" w:rsidRDefault="000D4250">
      <w:pPr>
        <w:jc w:val="center"/>
      </w:pPr>
    </w:p>
    <w:sectPr w:rsidR="000D4250" w:rsidSect="00FC30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91376"/>
    <w:rsid w:val="000D4250"/>
    <w:rsid w:val="001915A3"/>
    <w:rsid w:val="00217F62"/>
    <w:rsid w:val="00491376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B4FDFD-BD6D-4FC9-923F-2DB9001D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iyu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TotalTime>0</TotalTime>
  <Pages>3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节能检查-性能化指标</dc:title>
  <dc:creator>陈柏元</dc:creator>
  <cp:lastModifiedBy>柏元</cp:lastModifiedBy>
  <cp:revision>1</cp:revision>
  <dcterms:created xsi:type="dcterms:W3CDTF">2023-03-04T01:18:00Z</dcterms:created>
  <dcterms:modified xsi:type="dcterms:W3CDTF">2023-03-04T01:18:00Z</dcterms:modified>
</cp:coreProperties>
</file>