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结露检查计算书</w:t>
      </w:r>
    </w:p>
    <w:p>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eastAsia="zh-CN"/>
        </w:rPr>
        <w:t>公共</w:t>
      </w:r>
      <w:r>
        <w:rPr>
          <w:rFonts w:hint="eastAsia" w:ascii="宋体" w:hAnsi="宋体"/>
          <w:bCs/>
          <w:sz w:val="44"/>
          <w:szCs w:val="44"/>
          <w:lang w:val="en-US"/>
        </w:rPr>
        <w:t>建筑</w:t>
      </w:r>
      <w:bookmarkEnd w:id="0"/>
    </w:p>
    <w:p>
      <w:pPr>
        <w:spacing w:line="180" w:lineRule="atLeast"/>
        <w:jc w:val="center"/>
        <w:rPr>
          <w:rFonts w:ascii="宋体" w:hAnsi="宋体"/>
          <w:b/>
          <w:bCs/>
          <w:szCs w:val="18"/>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5"/>
              <w:keepNext w:val="0"/>
              <w:keepLines w:val="0"/>
              <w:widowControl/>
              <w:suppressLineNumbers w:val="0"/>
              <w:pBdr>
                <w:bottom w:val="none" w:color="auto" w:sz="0" w:space="0"/>
              </w:pBdr>
              <w:tabs>
                <w:tab w:val="clear" w:pos="4153"/>
                <w:tab w:val="clear" w:pos="8306"/>
              </w:tabs>
              <w:snapToGrid/>
              <w:spacing w:before="0" w:beforeAutospacing="0" w:after="0" w:afterAutospacing="0"/>
              <w:ind w:left="0" w:right="0"/>
              <w:jc w:val="both"/>
              <w:rPr>
                <w:rFonts w:hint="eastAsia" w:ascii="宋体" w:hAnsi="宋体"/>
                <w:szCs w:val="21"/>
              </w:rPr>
            </w:pPr>
            <w:r>
              <w:rPr>
                <w:rFonts w:hint="eastAsia" w:ascii="宋体" w:hAnsi="宋体"/>
                <w:szCs w:val="21"/>
              </w:rPr>
              <w:t>工程名称</w:t>
            </w:r>
          </w:p>
        </w:tc>
        <w:tc>
          <w:tcPr>
            <w:tcW w:w="3780" w:type="dxa"/>
            <w:vAlign w:val="top"/>
          </w:tcPr>
          <w:p>
            <w:pPr>
              <w:pStyle w:val="14"/>
              <w:keepNext w:val="0"/>
              <w:keepLines w:val="0"/>
              <w:widowControl/>
              <w:suppressLineNumbers w:val="0"/>
              <w:tabs>
                <w:tab w:val="clear" w:pos="4153"/>
                <w:tab w:val="clear" w:pos="8306"/>
              </w:tabs>
              <w:snapToGrid/>
              <w:spacing w:before="0" w:beforeAutospacing="0" w:after="0" w:afterAutospacing="0"/>
              <w:ind w:left="0" w:leftChars="0" w:right="0" w:rightChars="0"/>
              <w:jc w:val="both"/>
              <w:rPr>
                <w:rFonts w:hint="eastAsia" w:ascii="宋体" w:hAnsi="宋体"/>
                <w:szCs w:val="21"/>
              </w:rPr>
            </w:pPr>
            <w:bookmarkStart w:id="1" w:name="项目名称"/>
            <w:bookmarkEnd w:id="1"/>
            <w:r>
              <w:rPr>
                <w:rFonts w:hint="eastAsia" w:ascii="宋体" w:hAnsi="宋体"/>
                <w:szCs w:val="21"/>
                <w:lang w:val="en-US" w:eastAsia="zh-CN"/>
              </w:rPr>
              <w:t>“重塑”社区活动中心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eastAsia" w:ascii="宋体" w:hAnsi="宋体"/>
                <w:szCs w:val="21"/>
              </w:rPr>
            </w:pPr>
            <w:r>
              <w:rPr>
                <w:rFonts w:hint="eastAsia" w:ascii="宋体" w:hAnsi="宋体"/>
                <w:szCs w:val="21"/>
              </w:rPr>
              <w:t>工程地点</w:t>
            </w:r>
          </w:p>
        </w:tc>
        <w:tc>
          <w:tcPr>
            <w:tcW w:w="3780" w:type="dxa"/>
            <w:vAlign w:val="top"/>
          </w:tcPr>
          <w:p>
            <w:pPr>
              <w:keepNext w:val="0"/>
              <w:keepLines w:val="0"/>
              <w:widowControl/>
              <w:suppressLineNumbers w:val="0"/>
              <w:spacing w:before="0" w:beforeAutospacing="0" w:after="0" w:afterAutospacing="0"/>
              <w:ind w:left="0" w:leftChars="0" w:right="0" w:rightChars="0"/>
              <w:jc w:val="both"/>
              <w:rPr>
                <w:rFonts w:hint="eastAsia" w:ascii="宋体" w:hAnsi="宋体"/>
                <w:szCs w:val="21"/>
              </w:rPr>
            </w:pPr>
            <w:r>
              <w:rPr>
                <w:rFonts w:hint="eastAsia"/>
                <w:szCs w:val="22"/>
                <w:lang w:val="en-US" w:eastAsia="zh-CN"/>
              </w:rPr>
              <w:t>陕西</w:t>
            </w:r>
            <w:r>
              <w:rPr>
                <w:rFonts w:hint="eastAsia"/>
                <w:szCs w:val="22"/>
              </w:rPr>
              <w:t>-</w:t>
            </w:r>
            <w:r>
              <w:rPr>
                <w:rFonts w:hint="eastAsia"/>
                <w:szCs w:val="22"/>
                <w:lang w:val="en-US" w:eastAsia="zh-CN"/>
              </w:rPr>
              <w:t>汉中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eastAsia" w:ascii="宋体" w:hAnsi="宋体"/>
                <w:szCs w:val="21"/>
              </w:rPr>
            </w:pPr>
            <w:r>
              <w:rPr>
                <w:rFonts w:hint="eastAsia" w:ascii="宋体" w:hAnsi="宋体"/>
                <w:szCs w:val="21"/>
              </w:rPr>
              <w:t>设计编号</w:t>
            </w:r>
          </w:p>
        </w:tc>
        <w:tc>
          <w:tcPr>
            <w:tcW w:w="3780" w:type="dxa"/>
          </w:tcPr>
          <w:p>
            <w:pPr>
              <w:keepNext w:val="0"/>
              <w:keepLines w:val="0"/>
              <w:widowControl/>
              <w:suppressLineNumbers w:val="0"/>
              <w:spacing w:before="0" w:beforeAutospacing="0" w:after="0" w:afterAutospacing="0"/>
              <w:ind w:left="0" w:right="0"/>
              <w:jc w:val="both"/>
              <w:rPr>
                <w:rFonts w:hint="eastAsia" w:ascii="宋体" w:hAnsi="宋体"/>
                <w:szCs w:val="21"/>
              </w:rPr>
            </w:pPr>
            <w:bookmarkStart w:id="2" w:name="设计编号"/>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eastAsia" w:ascii="宋体" w:hAnsi="宋体"/>
                <w:szCs w:val="21"/>
              </w:rPr>
            </w:pPr>
            <w:r>
              <w:rPr>
                <w:rFonts w:hint="eastAsia" w:ascii="宋体" w:hAnsi="宋体"/>
                <w:szCs w:val="21"/>
              </w:rPr>
              <w:t>建设单位</w:t>
            </w:r>
          </w:p>
        </w:tc>
        <w:tc>
          <w:tcPr>
            <w:tcW w:w="3780" w:type="dxa"/>
          </w:tcPr>
          <w:p>
            <w:pPr>
              <w:keepNext w:val="0"/>
              <w:keepLines w:val="0"/>
              <w:widowControl/>
              <w:suppressLineNumbers w:val="0"/>
              <w:spacing w:before="0" w:beforeAutospacing="0" w:after="0" w:afterAutospacing="0"/>
              <w:ind w:left="0" w:right="0"/>
              <w:rPr>
                <w:rFonts w:hint="eastAsia" w:ascii="宋体" w:hAnsi="宋体"/>
                <w:szCs w:val="21"/>
              </w:rPr>
            </w:pPr>
            <w:bookmarkStart w:id="3" w:name="建设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eastAsia" w:ascii="宋体" w:hAnsi="宋体"/>
                <w:szCs w:val="21"/>
              </w:rPr>
            </w:pPr>
            <w:r>
              <w:rPr>
                <w:rFonts w:hint="eastAsia" w:ascii="宋体" w:hAnsi="宋体"/>
                <w:szCs w:val="21"/>
              </w:rPr>
              <w:t>设计单位</w:t>
            </w:r>
          </w:p>
        </w:tc>
        <w:tc>
          <w:tcPr>
            <w:tcW w:w="3780" w:type="dxa"/>
          </w:tcPr>
          <w:p>
            <w:pPr>
              <w:keepNext w:val="0"/>
              <w:keepLines w:val="0"/>
              <w:widowControl/>
              <w:suppressLineNumbers w:val="0"/>
              <w:spacing w:before="0" w:beforeAutospacing="0" w:after="0" w:afterAutospacing="0"/>
              <w:ind w:left="0" w:right="0"/>
              <w:rPr>
                <w:rFonts w:hint="eastAsia" w:ascii="宋体" w:hAnsi="宋体"/>
                <w:szCs w:val="21"/>
              </w:rPr>
            </w:pPr>
            <w:bookmarkStart w:id="4" w:name="设计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eastAsia" w:ascii="宋体" w:hAnsi="宋体"/>
                <w:szCs w:val="21"/>
              </w:rPr>
            </w:pPr>
            <w:r>
              <w:rPr>
                <w:rFonts w:hint="eastAsia" w:ascii="宋体" w:hAnsi="宋体"/>
                <w:szCs w:val="21"/>
              </w:rPr>
              <w:t>设 计 人</w:t>
            </w:r>
          </w:p>
        </w:tc>
        <w:tc>
          <w:tcPr>
            <w:tcW w:w="3780" w:type="dxa"/>
          </w:tcPr>
          <w:p>
            <w:pPr>
              <w:keepNext w:val="0"/>
              <w:keepLines w:val="0"/>
              <w:widowControl/>
              <w:suppressLineNumbers w:val="0"/>
              <w:spacing w:before="0" w:beforeAutospacing="0" w:after="0" w:afterAutospacing="0"/>
              <w:ind w:left="0" w:right="0"/>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eastAsia" w:ascii="宋体" w:hAnsi="宋体"/>
                <w:szCs w:val="21"/>
              </w:rPr>
            </w:pPr>
            <w:r>
              <w:rPr>
                <w:rFonts w:hint="eastAsia" w:ascii="宋体" w:hAnsi="宋体"/>
                <w:szCs w:val="21"/>
              </w:rPr>
              <w:t>校 对 人</w:t>
            </w:r>
          </w:p>
        </w:tc>
        <w:tc>
          <w:tcPr>
            <w:tcW w:w="3780" w:type="dxa"/>
          </w:tcPr>
          <w:p>
            <w:pPr>
              <w:keepNext w:val="0"/>
              <w:keepLines w:val="0"/>
              <w:widowControl/>
              <w:suppressLineNumbers w:val="0"/>
              <w:spacing w:before="0" w:beforeAutospacing="0" w:after="0" w:afterAutospacing="0"/>
              <w:ind w:left="0" w:right="0"/>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eastAsia" w:ascii="宋体" w:hAnsi="宋体"/>
                <w:szCs w:val="21"/>
              </w:rPr>
            </w:pPr>
            <w:r>
              <w:rPr>
                <w:rFonts w:hint="eastAsia" w:ascii="宋体" w:hAnsi="宋体"/>
                <w:szCs w:val="21"/>
              </w:rPr>
              <w:t>审 核 人</w:t>
            </w:r>
          </w:p>
        </w:tc>
        <w:tc>
          <w:tcPr>
            <w:tcW w:w="3780" w:type="dxa"/>
          </w:tcPr>
          <w:p>
            <w:pPr>
              <w:keepNext w:val="0"/>
              <w:keepLines w:val="0"/>
              <w:widowControl/>
              <w:suppressLineNumbers w:val="0"/>
              <w:spacing w:before="0" w:beforeAutospacing="0" w:after="0" w:afterAutospacing="0"/>
              <w:ind w:left="0" w:right="0"/>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keepNext w:val="0"/>
              <w:keepLines w:val="0"/>
              <w:widowControl/>
              <w:suppressLineNumbers w:val="0"/>
              <w:spacing w:before="0" w:beforeAutospacing="0" w:after="0" w:afterAutospacing="0"/>
              <w:ind w:left="0" w:right="0"/>
              <w:jc w:val="both"/>
              <w:rPr>
                <w:rFonts w:hint="eastAsia" w:ascii="宋体" w:hAnsi="宋体"/>
                <w:szCs w:val="21"/>
              </w:rPr>
            </w:pPr>
            <w:r>
              <w:rPr>
                <w:rFonts w:hint="eastAsia" w:ascii="宋体" w:hAnsi="宋体"/>
                <w:szCs w:val="21"/>
              </w:rPr>
              <w:t>计算日期</w:t>
            </w:r>
          </w:p>
        </w:tc>
        <w:tc>
          <w:tcPr>
            <w:tcW w:w="3780" w:type="dxa"/>
          </w:tcPr>
          <w:p>
            <w:pPr>
              <w:keepNext w:val="0"/>
              <w:keepLines w:val="0"/>
              <w:widowControl/>
              <w:suppressLineNumbers w:val="0"/>
              <w:spacing w:before="0" w:beforeAutospacing="0" w:after="0" w:afterAutospacing="0"/>
              <w:ind w:left="0" w:right="0"/>
              <w:rPr>
                <w:rFonts w:hint="eastAsia" w:ascii="宋体" w:hAnsi="宋体"/>
                <w:szCs w:val="21"/>
              </w:rPr>
            </w:pPr>
            <w:bookmarkStart w:id="5" w:name="报告日期"/>
            <w:r>
              <w:rPr>
                <w:rFonts w:hint="eastAsia" w:ascii="宋体" w:hAnsi="宋体"/>
                <w:szCs w:val="21"/>
              </w:rPr>
              <w:t>202</w:t>
            </w:r>
            <w:r>
              <w:rPr>
                <w:rFonts w:hint="eastAsia" w:ascii="宋体" w:hAnsi="宋体"/>
                <w:szCs w:val="21"/>
                <w:lang w:val="en-US" w:eastAsia="zh-CN"/>
              </w:rPr>
              <w:t>3</w:t>
            </w:r>
            <w:r>
              <w:rPr>
                <w:rFonts w:hint="eastAsia" w:ascii="宋体" w:hAnsi="宋体"/>
                <w:szCs w:val="21"/>
              </w:rPr>
              <w:t>年2月15日</w:t>
            </w:r>
            <w:bookmarkEnd w:id="5"/>
          </w:p>
        </w:tc>
      </w:tr>
    </w:tbl>
    <w:p>
      <w:pPr>
        <w:jc w:val="center"/>
        <w:rPr>
          <w:rFonts w:ascii="宋体" w:hAnsi="宋体"/>
          <w:szCs w:val="18"/>
          <w:lang w:val="en-US"/>
        </w:rPr>
      </w:pPr>
    </w:p>
    <w:p>
      <w:pPr>
        <w:jc w:val="center"/>
        <w:rPr>
          <w:rFonts w:ascii="宋体" w:hAnsi="宋体"/>
          <w:bCs/>
          <w:szCs w:val="18"/>
        </w:rPr>
      </w:pPr>
      <w:bookmarkStart w:id="6" w:name="二维码"/>
      <w:bookmarkEnd w:id="6"/>
      <w:r>
        <w:drawing>
          <wp:inline distT="0" distB="0" distL="0" distR="0">
            <wp:extent cx="1514475" cy="151447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0"/>
                    <a:stretch>
                      <a:fillRect/>
                    </a:stretch>
                  </pic:blipFill>
                  <pic:spPr>
                    <a:xfrm>
                      <a:off x="0" y="0"/>
                      <a:ext cx="1514634" cy="1514634"/>
                    </a:xfrm>
                    <a:prstGeom prst="rect">
                      <a:avLst/>
                    </a:prstGeom>
                  </pic:spPr>
                </pic:pic>
              </a:graphicData>
            </a:graphic>
          </wp:inline>
        </w:drawing>
      </w:r>
    </w:p>
    <w:p>
      <w:pPr>
        <w:jc w:val="center"/>
        <w:rPr>
          <w:rFonts w:ascii="宋体" w:hAnsi="宋体"/>
          <w:bCs/>
          <w:szCs w:val="18"/>
        </w:rPr>
      </w:pPr>
    </w:p>
    <w:p>
      <w:pPr>
        <w:jc w:val="center"/>
        <w:rPr>
          <w:rFonts w:ascii="宋体" w:hAnsi="宋体"/>
          <w:bCs/>
          <w:szCs w:val="18"/>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5"/>
              <w:keepNext w:val="0"/>
              <w:keepLines w:val="0"/>
              <w:widowControl/>
              <w:suppressLineNumbers w:val="0"/>
              <w:pBdr>
                <w:bottom w:val="none" w:color="auto" w:sz="0" w:space="0"/>
              </w:pBdr>
              <w:tabs>
                <w:tab w:val="clear" w:pos="4153"/>
                <w:tab w:val="clear" w:pos="8306"/>
              </w:tabs>
              <w:snapToGrid/>
              <w:spacing w:before="0" w:beforeAutospacing="0" w:after="0" w:afterAutospacing="0"/>
              <w:ind w:left="0" w:right="0"/>
              <w:jc w:val="both"/>
              <w:rPr>
                <w:rFonts w:hint="eastAsia" w:ascii="宋体" w:hAnsi="宋体"/>
              </w:rPr>
            </w:pPr>
            <w:r>
              <w:rPr>
                <w:rFonts w:hint="eastAsia" w:ascii="宋体" w:hAnsi="宋体"/>
              </w:rPr>
              <w:t>采用软件</w:t>
            </w:r>
          </w:p>
        </w:tc>
        <w:tc>
          <w:tcPr>
            <w:tcW w:w="3780" w:type="dxa"/>
            <w:shd w:val="clear" w:color="auto" w:fill="auto"/>
            <w:vAlign w:val="center"/>
          </w:tcPr>
          <w:p>
            <w:pPr>
              <w:pStyle w:val="15"/>
              <w:keepNext w:val="0"/>
              <w:keepLines w:val="0"/>
              <w:widowControl/>
              <w:suppressLineNumbers w:val="0"/>
              <w:pBdr>
                <w:bottom w:val="none" w:color="auto" w:sz="0" w:space="0"/>
              </w:pBdr>
              <w:tabs>
                <w:tab w:val="clear" w:pos="4153"/>
                <w:tab w:val="clear" w:pos="8306"/>
              </w:tabs>
              <w:snapToGrid/>
              <w:spacing w:before="0" w:beforeAutospacing="0" w:after="0" w:afterAutospacing="0"/>
              <w:ind w:left="0" w:right="0"/>
              <w:jc w:val="both"/>
              <w:rPr>
                <w:rFonts w:hint="eastAsia" w:ascii="宋体" w:hAnsi="宋体" w:eastAsia="宋体"/>
                <w:lang w:eastAsia="zh-CN"/>
              </w:rPr>
            </w:pPr>
            <w:bookmarkStart w:id="7" w:name="软件全称"/>
            <w:r>
              <w:rPr>
                <w:rFonts w:hint="eastAsia"/>
              </w:rPr>
              <w:t>斯维尔节能设计BECS202</w:t>
            </w:r>
            <w:bookmarkEnd w:id="7"/>
            <w:r>
              <w:rPr>
                <w:rFonts w:hint="eastAsia"/>
                <w:lang w:val="en-US" w:eastAsia="zh-CN"/>
              </w:rPr>
              <w:t>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keepNext w:val="0"/>
              <w:keepLines w:val="0"/>
              <w:widowControl/>
              <w:suppressLineNumbers w:val="0"/>
              <w:spacing w:before="0" w:beforeAutospacing="0" w:after="0" w:afterAutospacing="0"/>
              <w:ind w:left="0" w:right="0"/>
              <w:jc w:val="both"/>
              <w:rPr>
                <w:rFonts w:hint="eastAsia" w:ascii="宋体" w:hAnsi="宋体"/>
                <w:szCs w:val="18"/>
              </w:rPr>
            </w:pPr>
            <w:r>
              <w:rPr>
                <w:rFonts w:hint="eastAsia" w:ascii="宋体" w:hAnsi="宋体"/>
                <w:szCs w:val="18"/>
              </w:rPr>
              <w:t>软件版本</w:t>
            </w:r>
          </w:p>
        </w:tc>
        <w:tc>
          <w:tcPr>
            <w:tcW w:w="3780" w:type="dxa"/>
            <w:vAlign w:val="center"/>
          </w:tcPr>
          <w:p>
            <w:pPr>
              <w:keepNext w:val="0"/>
              <w:keepLines w:val="0"/>
              <w:widowControl/>
              <w:suppressLineNumbers w:val="0"/>
              <w:spacing w:before="0" w:beforeAutospacing="0" w:after="0" w:afterAutospacing="0"/>
              <w:ind w:left="0" w:right="0"/>
              <w:jc w:val="both"/>
              <w:rPr>
                <w:rFonts w:hint="eastAsia" w:ascii="宋体" w:hAnsi="宋体"/>
                <w:szCs w:val="18"/>
              </w:rPr>
            </w:pPr>
            <w:bookmarkStart w:id="8" w:name="软件版本"/>
            <w:r>
              <w:rPr>
                <w:rFonts w:hint="eastAsia" w:ascii="宋体" w:hAnsi="宋体"/>
                <w:szCs w:val="18"/>
              </w:rPr>
              <w:t>202</w:t>
            </w:r>
            <w:r>
              <w:rPr>
                <w:rFonts w:hint="eastAsia" w:ascii="宋体" w:hAnsi="宋体"/>
                <w:szCs w:val="18"/>
                <w:lang w:val="en-US" w:eastAsia="zh-CN"/>
              </w:rPr>
              <w:t>2</w:t>
            </w:r>
            <w:r>
              <w:rPr>
                <w:rFonts w:hint="eastAsia" w:ascii="宋体" w:hAnsi="宋体"/>
                <w:szCs w:val="18"/>
              </w:rPr>
              <w:t>0</w:t>
            </w:r>
            <w:bookmarkEnd w:id="8"/>
            <w:r>
              <w:rPr>
                <w:rFonts w:hint="eastAsia" w:ascii="宋体" w:hAnsi="宋体"/>
                <w:szCs w:val="18"/>
              </w:rPr>
              <w:t>505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4" w:hRule="atLeast"/>
        </w:trPr>
        <w:tc>
          <w:tcPr>
            <w:tcW w:w="1800" w:type="dxa"/>
            <w:shd w:val="clear" w:color="auto" w:fill="E6E6E6"/>
            <w:vAlign w:val="center"/>
          </w:tcPr>
          <w:p>
            <w:pPr>
              <w:keepNext w:val="0"/>
              <w:keepLines w:val="0"/>
              <w:widowControl/>
              <w:suppressLineNumbers w:val="0"/>
              <w:spacing w:before="0" w:beforeAutospacing="0" w:after="0" w:afterAutospacing="0"/>
              <w:ind w:left="0" w:right="0"/>
              <w:jc w:val="both"/>
              <w:rPr>
                <w:rFonts w:hint="eastAsia" w:ascii="宋体" w:hAnsi="宋体"/>
                <w:szCs w:val="18"/>
              </w:rPr>
            </w:pPr>
            <w:r>
              <w:rPr>
                <w:rFonts w:hint="eastAsia" w:ascii="宋体" w:hAnsi="宋体"/>
                <w:szCs w:val="18"/>
              </w:rPr>
              <w:t>研发单位</w:t>
            </w:r>
          </w:p>
        </w:tc>
        <w:tc>
          <w:tcPr>
            <w:tcW w:w="3780" w:type="dxa"/>
            <w:vAlign w:val="center"/>
          </w:tcPr>
          <w:p>
            <w:pPr>
              <w:keepNext w:val="0"/>
              <w:keepLines w:val="0"/>
              <w:widowControl/>
              <w:suppressLineNumbers w:val="0"/>
              <w:spacing w:before="0" w:beforeAutospacing="0" w:after="0" w:afterAutospacing="0"/>
              <w:ind w:left="0" w:right="0"/>
              <w:jc w:val="both"/>
              <w:rPr>
                <w:rFonts w:hint="eastAsia" w:ascii="宋体" w:hAnsi="宋体"/>
                <w:szCs w:val="18"/>
              </w:rPr>
            </w:pPr>
            <w:r>
              <w:rPr>
                <w:rFonts w:hint="eastAsia" w:ascii="宋体" w:cs="宋体"/>
                <w:szCs w:val="18"/>
                <w:lang w:val="zh-CN"/>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keepNext w:val="0"/>
              <w:keepLines w:val="0"/>
              <w:widowControl/>
              <w:suppressLineNumbers w:val="0"/>
              <w:spacing w:before="0" w:beforeAutospacing="0" w:after="0" w:afterAutospacing="0"/>
              <w:ind w:left="0" w:right="0"/>
              <w:jc w:val="both"/>
              <w:rPr>
                <w:rFonts w:hint="eastAsia" w:ascii="宋体" w:hAnsi="宋体"/>
                <w:szCs w:val="18"/>
              </w:rPr>
            </w:pPr>
            <w:r>
              <w:rPr>
                <w:rFonts w:hint="eastAsia" w:ascii="宋体" w:hAnsi="宋体"/>
                <w:szCs w:val="18"/>
              </w:rPr>
              <w:t>正版授权码</w:t>
            </w:r>
          </w:p>
        </w:tc>
        <w:tc>
          <w:tcPr>
            <w:tcW w:w="3780" w:type="dxa"/>
            <w:vAlign w:val="center"/>
          </w:tcPr>
          <w:p>
            <w:pPr>
              <w:keepNext w:val="0"/>
              <w:keepLines w:val="0"/>
              <w:widowControl/>
              <w:suppressLineNumbers w:val="0"/>
              <w:spacing w:before="0" w:beforeAutospacing="0" w:after="0" w:afterAutospacing="0"/>
              <w:ind w:left="0" w:right="0"/>
              <w:jc w:val="both"/>
              <w:rPr>
                <w:rFonts w:hint="eastAsia" w:ascii="宋体" w:hAnsi="宋体"/>
                <w:szCs w:val="18"/>
              </w:rPr>
            </w:pPr>
          </w:p>
        </w:tc>
      </w:tr>
    </w:tbl>
    <w:p>
      <w:pPr>
        <w:pStyle w:val="16"/>
      </w:pPr>
      <w:r>
        <w:rPr>
          <w:rFonts w:ascii="宋体" w:hAnsi="宋体"/>
          <w:b w:val="0"/>
          <w:bCs w:val="0"/>
          <w:sz w:val="32"/>
          <w:szCs w:val="32"/>
        </w:rPr>
        <w:br w:type="textWrapping" w:clear="all"/>
      </w:r>
      <w:r>
        <w:rPr>
          <w:rFonts w:hint="eastAsia"/>
        </w:rPr>
        <w:t xml:space="preserve"> </w:t>
      </w:r>
    </w:p>
    <w:p>
      <w:pPr>
        <w:rPr>
          <w:lang w:val="en-US"/>
        </w:rPr>
        <w:sectPr>
          <w:headerReference r:id="rId3" w:type="first"/>
          <w:footerReference r:id="rId4" w:type="first"/>
          <w:pgSz w:w="11906" w:h="16838"/>
          <w:pgMar w:top="1440" w:right="1418" w:bottom="1440" w:left="1418" w:header="851" w:footer="992" w:gutter="0"/>
          <w:cols w:space="425" w:num="1"/>
          <w:docGrid w:type="lines" w:linePitch="312" w:charSpace="0"/>
        </w:sectPr>
      </w:pPr>
    </w:p>
    <w:p>
      <w:pPr>
        <w:pStyle w:val="2"/>
      </w:pPr>
      <w:bookmarkStart w:id="9" w:name="_Toc316568035"/>
      <w:r>
        <w:rPr>
          <w:rFonts w:hint="eastAsia"/>
        </w:rPr>
        <w:t>建筑概况</w:t>
      </w:r>
      <w:bookmarkEnd w:id="9"/>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209"/>
        <w:gridCol w:w="58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keepNext w:val="0"/>
              <w:keepLines w:val="0"/>
              <w:widowControl/>
              <w:suppressLineNumbers w:val="0"/>
              <w:spacing w:before="0" w:beforeAutospacing="0" w:after="0" w:afterAutospacing="0"/>
              <w:ind w:left="0" w:right="0" w:firstLine="0" w:firstLineChars="0"/>
              <w:rPr>
                <w:rFonts w:hint="eastAsia" w:ascii="宋体" w:hAnsi="宋体"/>
                <w:lang w:val="en-US"/>
              </w:rPr>
            </w:pPr>
            <w:r>
              <w:rPr>
                <w:rFonts w:hint="eastAsia" w:ascii="宋体" w:hAnsi="宋体"/>
                <w:lang w:val="en-US"/>
              </w:rPr>
              <w:t>工程名称</w:t>
            </w:r>
          </w:p>
        </w:tc>
        <w:tc>
          <w:tcPr>
            <w:tcW w:w="5708" w:type="dxa"/>
            <w:shd w:val="clear" w:color="auto" w:fill="auto"/>
            <w:vAlign w:val="top"/>
          </w:tcPr>
          <w:p>
            <w:pPr>
              <w:pStyle w:val="3"/>
              <w:keepNext w:val="0"/>
              <w:keepLines w:val="0"/>
              <w:widowControl/>
              <w:suppressLineNumbers w:val="0"/>
              <w:spacing w:before="0" w:beforeAutospacing="0" w:after="0" w:afterAutospacing="0"/>
              <w:ind w:left="0" w:leftChars="0" w:right="0" w:rightChars="0" w:firstLine="0" w:firstLineChars="0"/>
              <w:rPr>
                <w:rFonts w:hint="eastAsia" w:ascii="宋体" w:hAnsi="宋体"/>
                <w:lang w:val="en-US"/>
              </w:rPr>
            </w:pPr>
            <w:bookmarkStart w:id="10" w:name="工程名称"/>
            <w:bookmarkEnd w:id="10"/>
            <w:r>
              <w:rPr>
                <w:rFonts w:hint="eastAsia" w:ascii="宋体" w:hAnsi="宋体"/>
                <w:lang w:val="en-US" w:eastAsia="zh-CN"/>
              </w:rPr>
              <w:t>“重塑”社区活动中心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keepNext w:val="0"/>
              <w:keepLines w:val="0"/>
              <w:widowControl/>
              <w:suppressLineNumbers w:val="0"/>
              <w:spacing w:before="0" w:beforeAutospacing="0" w:after="0" w:afterAutospacing="0"/>
              <w:ind w:left="0" w:right="0" w:firstLine="0" w:firstLineChars="0"/>
              <w:rPr>
                <w:rFonts w:hint="eastAsia" w:ascii="宋体" w:hAnsi="宋体"/>
                <w:lang w:val="en-US"/>
              </w:rPr>
            </w:pPr>
            <w:r>
              <w:rPr>
                <w:rFonts w:hint="eastAsia" w:ascii="宋体" w:hAnsi="宋体"/>
                <w:lang w:val="en-US"/>
              </w:rPr>
              <w:t>工程地点</w:t>
            </w:r>
          </w:p>
        </w:tc>
        <w:tc>
          <w:tcPr>
            <w:tcW w:w="5708" w:type="dxa"/>
            <w:shd w:val="clear" w:color="auto" w:fill="auto"/>
            <w:vAlign w:val="top"/>
          </w:tcPr>
          <w:p>
            <w:pPr>
              <w:pStyle w:val="3"/>
              <w:keepNext w:val="0"/>
              <w:keepLines w:val="0"/>
              <w:widowControl/>
              <w:suppressLineNumbers w:val="0"/>
              <w:spacing w:before="0" w:beforeAutospacing="0" w:after="0" w:afterAutospacing="0"/>
              <w:ind w:left="0" w:leftChars="0" w:right="0" w:rightChars="0" w:firstLine="0" w:firstLineChars="0"/>
              <w:rPr>
                <w:rFonts w:hint="eastAsia" w:ascii="宋体" w:hAnsi="宋体"/>
                <w:lang w:val="en-US"/>
              </w:rPr>
            </w:pPr>
            <w:r>
              <w:rPr>
                <w:rFonts w:hint="eastAsia"/>
                <w:lang w:val="en-US" w:eastAsia="zh-CN"/>
              </w:rPr>
              <w:t>陕西</w:t>
            </w:r>
            <w:r>
              <w:rPr>
                <w:rFonts w:hint="eastAsia"/>
              </w:rPr>
              <w:t>-</w:t>
            </w:r>
            <w:r>
              <w:rPr>
                <w:rFonts w:hint="eastAsia"/>
                <w:lang w:val="en-US" w:eastAsia="zh-CN"/>
              </w:rPr>
              <w:t>汉中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keepNext w:val="0"/>
              <w:keepLines w:val="0"/>
              <w:widowControl/>
              <w:suppressLineNumbers w:val="0"/>
              <w:spacing w:before="0" w:beforeAutospacing="0" w:after="0" w:afterAutospacing="0"/>
              <w:ind w:left="0" w:right="0" w:firstLine="0" w:firstLineChars="0"/>
              <w:rPr>
                <w:rFonts w:hint="eastAsia" w:ascii="宋体" w:hAnsi="宋体"/>
                <w:lang w:val="en-US"/>
              </w:rPr>
            </w:pPr>
            <w:r>
              <w:rPr>
                <w:rFonts w:hint="eastAsia" w:ascii="宋体" w:hAnsi="宋体"/>
                <w:lang w:val="en-US"/>
              </w:rPr>
              <w:t>气候子区</w:t>
            </w:r>
          </w:p>
        </w:tc>
        <w:tc>
          <w:tcPr>
            <w:tcW w:w="5708" w:type="dxa"/>
            <w:shd w:val="clear" w:color="auto" w:fill="auto"/>
            <w:vAlign w:val="top"/>
          </w:tcPr>
          <w:p>
            <w:pPr>
              <w:pStyle w:val="3"/>
              <w:keepNext w:val="0"/>
              <w:keepLines w:val="0"/>
              <w:widowControl/>
              <w:suppressLineNumbers w:val="0"/>
              <w:spacing w:before="0" w:beforeAutospacing="0" w:after="0" w:afterAutospacing="0"/>
              <w:ind w:left="0" w:leftChars="0" w:right="0" w:rightChars="0" w:firstLine="0" w:firstLineChars="0"/>
              <w:rPr>
                <w:rFonts w:hint="eastAsia" w:ascii="宋体" w:hAnsi="宋体"/>
                <w:lang w:val="en-US"/>
              </w:rPr>
            </w:pPr>
            <w:r>
              <w:rPr>
                <w:rFonts w:hint="eastAsia"/>
                <w:lang w:val="en-US" w:eastAsia="zh-CN"/>
              </w:rPr>
              <w:t>夏热冬冷地</w:t>
            </w:r>
            <w:r>
              <w:rPr>
                <w:rFonts w:hint="eastAsia"/>
              </w:rPr>
              <w:t>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keepNext w:val="0"/>
              <w:keepLines w:val="0"/>
              <w:widowControl/>
              <w:suppressLineNumbers w:val="0"/>
              <w:spacing w:before="0" w:beforeAutospacing="0" w:after="0" w:afterAutospacing="0"/>
              <w:ind w:left="0" w:right="0" w:firstLine="0" w:firstLineChars="0"/>
              <w:rPr>
                <w:rFonts w:hint="eastAsia" w:ascii="宋体" w:hAnsi="宋体"/>
                <w:lang w:val="en-US"/>
              </w:rPr>
            </w:pPr>
            <w:r>
              <w:rPr>
                <w:rFonts w:hint="eastAsia" w:ascii="宋体" w:hAnsi="宋体"/>
                <w:lang w:val="en-US"/>
              </w:rPr>
              <w:t>建筑面积(Ao)</w:t>
            </w:r>
          </w:p>
        </w:tc>
        <w:tc>
          <w:tcPr>
            <w:tcW w:w="5708" w:type="dxa"/>
            <w:shd w:val="clear" w:color="auto" w:fill="auto"/>
            <w:vAlign w:val="top"/>
          </w:tcPr>
          <w:p>
            <w:pPr>
              <w:pStyle w:val="3"/>
              <w:keepNext w:val="0"/>
              <w:keepLines w:val="0"/>
              <w:widowControl/>
              <w:suppressLineNumbers w:val="0"/>
              <w:spacing w:before="0" w:beforeAutospacing="0" w:after="0" w:afterAutospacing="0"/>
              <w:ind w:left="0" w:leftChars="0" w:right="0" w:rightChars="0" w:firstLine="0" w:firstLineChars="0"/>
              <w:rPr>
                <w:rFonts w:hint="eastAsia" w:ascii="宋体" w:hAnsi="宋体"/>
                <w:lang w:val="en-US"/>
              </w:rPr>
            </w:pPr>
            <w:r>
              <w:rPr>
                <w:rFonts w:hint="eastAsia" w:ascii="宋体" w:hAnsi="宋体"/>
                <w:lang w:val="en-US"/>
              </w:rPr>
              <w:t>地上</w:t>
            </w:r>
            <w:r>
              <w:rPr>
                <w:rFonts w:hint="eastAsia" w:ascii="宋体" w:hAnsi="宋体"/>
                <w:lang w:val="en-US" w:eastAsia="zh-CN"/>
              </w:rPr>
              <w:t>2963.97</w:t>
            </w:r>
            <w:r>
              <w:rPr>
                <w:rFonts w:hint="eastAsia" w:ascii="宋体" w:hAnsi="宋体"/>
              </w:rPr>
              <w:t>㎡</w:t>
            </w:r>
            <w:r>
              <w:rPr>
                <w:rFonts w:hint="eastAsia" w:ascii="宋体" w:hAnsi="宋体"/>
                <w:lang w:val="en-US"/>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keepNext w:val="0"/>
              <w:keepLines w:val="0"/>
              <w:widowControl/>
              <w:suppressLineNumbers w:val="0"/>
              <w:spacing w:before="0" w:beforeAutospacing="0" w:after="0" w:afterAutospacing="0"/>
              <w:ind w:left="0" w:right="0" w:firstLine="0" w:firstLineChars="0"/>
              <w:rPr>
                <w:rFonts w:hint="eastAsia" w:ascii="宋体" w:hAnsi="宋体"/>
                <w:lang w:val="en-US"/>
              </w:rPr>
            </w:pPr>
            <w:r>
              <w:rPr>
                <w:rFonts w:hint="eastAsia" w:ascii="宋体" w:hAnsi="宋体"/>
                <w:lang w:val="en-US"/>
              </w:rPr>
              <w:t>建筑层数</w:t>
            </w:r>
          </w:p>
        </w:tc>
        <w:tc>
          <w:tcPr>
            <w:tcW w:w="5708" w:type="dxa"/>
            <w:shd w:val="clear" w:color="auto" w:fill="auto"/>
            <w:vAlign w:val="top"/>
          </w:tcPr>
          <w:p>
            <w:pPr>
              <w:pStyle w:val="3"/>
              <w:keepNext w:val="0"/>
              <w:keepLines w:val="0"/>
              <w:widowControl/>
              <w:suppressLineNumbers w:val="0"/>
              <w:spacing w:before="0" w:beforeAutospacing="0" w:after="0" w:afterAutospacing="0"/>
              <w:ind w:left="0" w:leftChars="0" w:right="0" w:rightChars="0" w:firstLine="0" w:firstLineChars="0"/>
              <w:rPr>
                <w:rFonts w:hint="eastAsia" w:ascii="宋体" w:hAnsi="宋体"/>
                <w:lang w:val="en-US"/>
              </w:rPr>
            </w:pPr>
            <w:r>
              <w:rPr>
                <w:rFonts w:hint="eastAsia" w:ascii="宋体" w:hAnsi="宋体"/>
                <w:lang w:val="en-US"/>
              </w:rPr>
              <w:t>地上</w:t>
            </w:r>
            <w:r>
              <w:rPr>
                <w:rFonts w:hint="eastAsia" w:ascii="宋体" w:hAnsi="宋体"/>
                <w:lang w:val="en-US" w:eastAsia="zh-CN"/>
              </w:rPr>
              <w:t>3</w:t>
            </w:r>
            <w:r>
              <w:rPr>
                <w:rFonts w:hint="eastAsia" w:ascii="宋体" w:hAnsi="宋体"/>
                <w:lang w:val="en-US"/>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keepNext w:val="0"/>
              <w:keepLines w:val="0"/>
              <w:widowControl/>
              <w:suppressLineNumbers w:val="0"/>
              <w:spacing w:before="0" w:beforeAutospacing="0" w:after="0" w:afterAutospacing="0"/>
              <w:ind w:left="0" w:right="0" w:firstLine="0" w:firstLineChars="0"/>
              <w:rPr>
                <w:rFonts w:hint="eastAsia" w:ascii="宋体" w:hAnsi="宋体"/>
                <w:lang w:val="en-US"/>
              </w:rPr>
            </w:pPr>
            <w:r>
              <w:rPr>
                <w:rFonts w:hint="eastAsia" w:ascii="宋体" w:hAnsi="宋体"/>
                <w:lang w:val="en-US"/>
              </w:rPr>
              <w:t>建筑高度</w:t>
            </w:r>
          </w:p>
        </w:tc>
        <w:tc>
          <w:tcPr>
            <w:tcW w:w="5708" w:type="dxa"/>
            <w:shd w:val="clear" w:color="auto" w:fill="auto"/>
            <w:vAlign w:val="top"/>
          </w:tcPr>
          <w:p>
            <w:pPr>
              <w:pStyle w:val="3"/>
              <w:keepNext w:val="0"/>
              <w:keepLines w:val="0"/>
              <w:widowControl/>
              <w:suppressLineNumbers w:val="0"/>
              <w:spacing w:before="0" w:beforeAutospacing="0" w:after="0" w:afterAutospacing="0"/>
              <w:ind w:left="0" w:leftChars="0" w:right="0" w:rightChars="0" w:firstLine="0" w:firstLineChars="0"/>
              <w:rPr>
                <w:rFonts w:hint="eastAsia" w:ascii="宋体" w:hAnsi="宋体"/>
                <w:lang w:val="en-US"/>
              </w:rPr>
            </w:pPr>
            <w:r>
              <w:rPr>
                <w:rFonts w:hint="eastAsia" w:ascii="宋体" w:hAnsi="宋体"/>
                <w:lang w:val="en-US"/>
              </w:rPr>
              <w:t>21.5m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keepNext w:val="0"/>
              <w:keepLines w:val="0"/>
              <w:widowControl/>
              <w:suppressLineNumbers w:val="0"/>
              <w:spacing w:before="0" w:beforeAutospacing="0" w:after="0" w:afterAutospacing="0"/>
              <w:ind w:left="0" w:right="0" w:firstLine="0" w:firstLineChars="0"/>
              <w:rPr>
                <w:rFonts w:hint="eastAsia" w:ascii="宋体" w:hAnsi="宋体"/>
                <w:lang w:val="en-US"/>
              </w:rPr>
            </w:pPr>
            <w:r>
              <w:rPr>
                <w:rFonts w:hint="eastAsia" w:ascii="宋体" w:hAnsi="宋体"/>
                <w:lang w:val="en-US"/>
              </w:rPr>
              <w:t>结构类型</w:t>
            </w:r>
          </w:p>
        </w:tc>
        <w:tc>
          <w:tcPr>
            <w:tcW w:w="5708" w:type="dxa"/>
            <w:shd w:val="clear" w:color="auto" w:fill="auto"/>
            <w:vAlign w:val="top"/>
          </w:tcPr>
          <w:p>
            <w:pPr>
              <w:pStyle w:val="3"/>
              <w:keepNext w:val="0"/>
              <w:keepLines w:val="0"/>
              <w:widowControl/>
              <w:suppressLineNumbers w:val="0"/>
              <w:spacing w:before="0" w:beforeAutospacing="0" w:after="0" w:afterAutospacing="0"/>
              <w:ind w:left="0" w:leftChars="0" w:right="0" w:rightChars="0" w:firstLine="0" w:firstLineChars="0"/>
              <w:rPr>
                <w:rFonts w:hint="default" w:ascii="宋体" w:hAnsi="宋体" w:eastAsia="宋体"/>
                <w:lang w:val="en-US" w:eastAsia="zh-CN"/>
              </w:rPr>
            </w:pPr>
            <w:bookmarkStart w:id="11" w:name="结构类型"/>
            <w:bookmarkEnd w:id="11"/>
            <w:r>
              <w:rPr>
                <w:rFonts w:hint="eastAsia" w:ascii="宋体" w:hAnsi="宋体"/>
                <w:lang w:val="en-US" w:eastAsia="zh-CN"/>
              </w:rPr>
              <w:t>框架结构</w:t>
            </w:r>
            <w:bookmarkStart w:id="16" w:name="_GoBack"/>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position w:val="-6"/>
                <w:szCs w:val="22"/>
              </w:rPr>
              <w:object>
                <v:shape id="_x0000_i1025" o:spt="75" type="#_x0000_t75" style="height:12pt;width:27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hint="eastAsia"/>
                <w:szCs w:val="22"/>
              </w:rPr>
              <w:t>累年最低日平均温度(</w:t>
            </w:r>
            <w:r>
              <w:rPr>
                <w:rFonts w:hint="eastAsia" w:ascii="宋体" w:hAnsi="宋体" w:cs="宋体"/>
                <w:szCs w:val="22"/>
              </w:rPr>
              <w:t>℃</w:t>
            </w:r>
            <w:r>
              <w:rPr>
                <w:rFonts w:hint="eastAsia"/>
                <w:szCs w:val="22"/>
              </w:rPr>
              <w:t>)</w:t>
            </w:r>
          </w:p>
        </w:tc>
        <w:tc>
          <w:tcPr>
            <w:tcW w:w="5708" w:type="dxa"/>
            <w:shd w:val="clear" w:color="auto" w:fill="auto"/>
          </w:tcPr>
          <w:p>
            <w:pPr>
              <w:pStyle w:val="3"/>
              <w:keepNext w:val="0"/>
              <w:keepLines w:val="0"/>
              <w:widowControl/>
              <w:suppressLineNumbers w:val="0"/>
              <w:spacing w:before="0" w:beforeAutospacing="0" w:after="0" w:afterAutospacing="0"/>
              <w:ind w:left="0" w:right="0" w:firstLine="0" w:firstLineChars="0"/>
              <w:rPr>
                <w:rFonts w:hint="default" w:ascii="宋体" w:hAnsi="宋体" w:eastAsia="宋体"/>
                <w:lang w:val="en-US" w:eastAsia="zh-CN"/>
              </w:rPr>
            </w:pPr>
            <w:bookmarkStart w:id="12" w:name="累年最低日平均温度"/>
            <w:r>
              <w:rPr>
                <w:rFonts w:hint="eastAsia"/>
              </w:rPr>
              <w:t>-</w:t>
            </w:r>
            <w:bookmarkEnd w:id="12"/>
            <w:r>
              <w:rPr>
                <w:rFonts w:hint="eastAsia"/>
                <w:lang w:val="en-US" w:eastAsia="zh-CN"/>
              </w:rPr>
              <w:t>2.40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position w:val="-6"/>
                <w:szCs w:val="22"/>
              </w:rPr>
              <w:object>
                <v:shape id="_x0000_i1026" o:spt="75" type="#_x0000_t75" style="height:12pt;width:12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hint="eastAsia"/>
                <w:kern w:val="2"/>
                <w:szCs w:val="22"/>
                <w:lang w:val="en-US"/>
              </w:rPr>
              <w:t>采暖室外计算温度</w:t>
            </w:r>
            <w:r>
              <w:rPr>
                <w:rFonts w:hint="eastAsia"/>
                <w:szCs w:val="22"/>
              </w:rPr>
              <w:t>(</w:t>
            </w:r>
            <w:r>
              <w:rPr>
                <w:rFonts w:hint="eastAsia" w:ascii="宋体" w:hAnsi="宋体" w:cs="宋体"/>
                <w:szCs w:val="22"/>
              </w:rPr>
              <w:t>℃</w:t>
            </w:r>
            <w:r>
              <w:rPr>
                <w:rFonts w:hint="eastAsia"/>
                <w:szCs w:val="22"/>
              </w:rPr>
              <w:t>)</w:t>
            </w:r>
          </w:p>
        </w:tc>
        <w:tc>
          <w:tcPr>
            <w:tcW w:w="5708" w:type="dxa"/>
            <w:shd w:val="clear" w:color="auto" w:fill="auto"/>
          </w:tcPr>
          <w:p>
            <w:pPr>
              <w:pStyle w:val="3"/>
              <w:keepNext w:val="0"/>
              <w:keepLines w:val="0"/>
              <w:widowControl/>
              <w:suppressLineNumbers w:val="0"/>
              <w:spacing w:before="0" w:beforeAutospacing="0" w:after="0" w:afterAutospacing="0"/>
              <w:ind w:left="0" w:right="0" w:firstLine="0" w:firstLineChars="0"/>
              <w:rPr>
                <w:rFonts w:hint="eastAsia" w:ascii="宋体" w:hAnsi="宋体"/>
                <w:lang w:val="en-US"/>
              </w:rPr>
            </w:pPr>
            <w:bookmarkStart w:id="13" w:name="采暖期室外计算温度"/>
            <w:r>
              <w:rPr>
                <w:rFonts w:hint="eastAsia"/>
                <w:lang w:val="en-US" w:eastAsia="zh-CN"/>
              </w:rPr>
              <w:t>0.</w:t>
            </w:r>
            <w:r>
              <w:rPr>
                <w:rFonts w:hint="eastAsia"/>
              </w:rPr>
              <w:t>70</w:t>
            </w:r>
            <w:bookmarkEnd w:id="13"/>
          </w:p>
        </w:tc>
      </w:tr>
    </w:tbl>
    <w:p>
      <w:pPr>
        <w:pStyle w:val="2"/>
      </w:pPr>
      <w:bookmarkStart w:id="14" w:name="_Toc316568036"/>
      <w:bookmarkStart w:id="15" w:name="TitleFormat"/>
      <w:r>
        <w:rPr>
          <w:rFonts w:hint="eastAsia"/>
        </w:rPr>
        <w:t>评价依据</w:t>
      </w:r>
      <w:bookmarkEnd w:id="14"/>
    </w:p>
    <w:bookmarkEnd w:id="15"/>
    <w:p>
      <w:pPr>
        <w:widowControl w:val="0"/>
        <w:numPr>
          <w:ilvl w:val="0"/>
          <w:numId w:val="2"/>
        </w:numPr>
        <w:jc w:val="both"/>
        <w:rPr>
          <w:kern w:val="2"/>
          <w:szCs w:val="24"/>
          <w:lang w:val="en-US"/>
        </w:rPr>
      </w:pPr>
      <w:r>
        <w:rPr>
          <w:kern w:val="2"/>
          <w:szCs w:val="24"/>
          <w:lang w:val="en-US"/>
        </w:rPr>
        <w:t>《公共建筑节能设计标准》GB50189-2015</w:t>
      </w:r>
    </w:p>
    <w:p>
      <w:pPr>
        <w:widowControl w:val="0"/>
        <w:numPr>
          <w:ilvl w:val="0"/>
          <w:numId w:val="2"/>
        </w:numPr>
        <w:jc w:val="both"/>
        <w:rPr>
          <w:kern w:val="2"/>
          <w:szCs w:val="24"/>
          <w:lang w:val="en-US"/>
        </w:rPr>
      </w:pPr>
      <w:r>
        <w:rPr>
          <w:rFonts w:hint="eastAsia"/>
          <w:szCs w:val="22"/>
          <w:lang w:val="en-US" w:eastAsia="zh-CN"/>
        </w:rPr>
        <w:t>公</w:t>
      </w:r>
      <w:r>
        <w:rPr>
          <w:rFonts w:hint="eastAsia"/>
          <w:szCs w:val="22"/>
        </w:rPr>
        <w:t>建</w:t>
      </w:r>
      <w:r>
        <w:rPr>
          <w:rFonts w:hint="eastAsia"/>
          <w:szCs w:val="22"/>
          <w:lang w:val="en-US" w:eastAsia="zh-CN"/>
        </w:rPr>
        <w:t>GB50189-2015夏热冬冷-甲类</w:t>
      </w:r>
    </w:p>
    <w:p>
      <w:pPr>
        <w:widowControl w:val="0"/>
        <w:jc w:val="both"/>
        <w:rPr>
          <w:kern w:val="2"/>
          <w:szCs w:val="24"/>
          <w:lang w:val="en-US"/>
        </w:rPr>
      </w:pPr>
      <w:r>
        <w:rPr>
          <w:rFonts w:hint="eastAsia"/>
          <w:kern w:val="2"/>
          <w:szCs w:val="24"/>
          <w:lang w:val="en-US" w:eastAsia="zh-CN"/>
        </w:rPr>
        <w:t>3</w:t>
      </w:r>
      <w:r>
        <w:rPr>
          <w:rFonts w:hint="eastAsia"/>
          <w:kern w:val="2"/>
          <w:szCs w:val="24"/>
          <w:lang w:val="en-US"/>
        </w:rPr>
        <w:t>. 《民用建筑热工设计规范》(GB50176)</w:t>
      </w:r>
    </w:p>
    <w:p>
      <w:pPr>
        <w:widowControl w:val="0"/>
        <w:jc w:val="both"/>
        <w:rPr>
          <w:kern w:val="2"/>
          <w:lang w:val="en-US"/>
        </w:rPr>
      </w:pPr>
      <w:r>
        <w:rPr>
          <w:rFonts w:hint="eastAsia"/>
          <w:kern w:val="2"/>
          <w:szCs w:val="24"/>
          <w:lang w:val="en-US" w:eastAsia="zh-CN"/>
        </w:rPr>
        <w:t>4</w:t>
      </w:r>
      <w:r>
        <w:rPr>
          <w:rFonts w:hint="eastAsia"/>
          <w:kern w:val="2"/>
          <w:szCs w:val="24"/>
          <w:lang w:val="en-US"/>
        </w:rPr>
        <w:t>. 《绿色建筑评价标准》</w:t>
      </w:r>
      <w:r>
        <w:rPr>
          <w:kern w:val="2"/>
          <w:szCs w:val="24"/>
          <w:lang w:val="en-US"/>
        </w:rPr>
        <w:t xml:space="preserve"> GB/T 50378</w:t>
      </w:r>
    </w:p>
    <w:p>
      <w:pPr>
        <w:widowControl w:val="0"/>
        <w:jc w:val="both"/>
        <w:rPr>
          <w:kern w:val="2"/>
          <w:lang w:val="en-US"/>
        </w:rPr>
      </w:pPr>
      <w:r>
        <w:rPr>
          <w:rFonts w:hint="eastAsia"/>
          <w:kern w:val="2"/>
          <w:szCs w:val="24"/>
          <w:lang w:val="en-US" w:eastAsia="zh-CN"/>
        </w:rPr>
        <w:t>5</w:t>
      </w:r>
      <w:r>
        <w:rPr>
          <w:rFonts w:hint="eastAsia"/>
          <w:kern w:val="2"/>
          <w:szCs w:val="24"/>
          <w:lang w:val="en-US"/>
        </w:rPr>
        <w:t>. 《绿色建筑评价技术细则（试行）》</w:t>
      </w:r>
    </w:p>
    <w:p>
      <w:pPr>
        <w:widowControl w:val="0"/>
        <w:jc w:val="both"/>
        <w:rPr>
          <w:kern w:val="2"/>
          <w:lang w:val="en-US"/>
        </w:rPr>
      </w:pPr>
      <w:r>
        <w:rPr>
          <w:rFonts w:hint="eastAsia"/>
          <w:kern w:val="2"/>
          <w:szCs w:val="24"/>
          <w:lang w:val="en-US" w:eastAsia="zh-CN"/>
        </w:rPr>
        <w:t>6</w:t>
      </w:r>
      <w:r>
        <w:rPr>
          <w:rFonts w:hint="eastAsia"/>
          <w:kern w:val="2"/>
          <w:szCs w:val="24"/>
          <w:lang w:val="en-US"/>
        </w:rPr>
        <w:t>.  施工图、设计说明、墙身大样图、节能计算书</w:t>
      </w:r>
    </w:p>
    <w:p>
      <w:pPr>
        <w:pStyle w:val="2"/>
      </w:pPr>
      <w:r>
        <w:rPr>
          <w:rFonts w:hint="eastAsia"/>
        </w:rPr>
        <w:t>评价目标与方法</w:t>
      </w:r>
    </w:p>
    <w:p>
      <w:pPr>
        <w:pStyle w:val="4"/>
        <w:rPr>
          <w:kern w:val="2"/>
        </w:rPr>
      </w:pPr>
      <w:r>
        <w:rPr>
          <w:rFonts w:hint="eastAsia"/>
          <w:kern w:val="2"/>
        </w:rPr>
        <w:t>评价目标</w:t>
      </w:r>
    </w:p>
    <w:p>
      <w:pPr>
        <w:numPr>
          <w:ilvl w:val="0"/>
          <w:numId w:val="3"/>
        </w:numPr>
        <w:autoSpaceDE w:val="0"/>
        <w:autoSpaceDN w:val="0"/>
        <w:adjustRightInd w:val="0"/>
        <w:snapToGrid w:val="0"/>
        <w:rPr>
          <w:kern w:val="2"/>
          <w:szCs w:val="24"/>
          <w:lang w:val="en-US"/>
        </w:rPr>
      </w:pPr>
      <w:r>
        <w:rPr>
          <w:rFonts w:ascii="宋体" w:hAnsi="宋体"/>
          <w:kern w:val="2"/>
          <w:szCs w:val="21"/>
          <w:lang w:val="en-US"/>
        </w:rPr>
        <w:t>依据《民用建筑热工设计规范》</w:t>
      </w:r>
      <w:r>
        <w:rPr>
          <w:rFonts w:hint="eastAsia" w:ascii="宋体" w:hAnsi="宋体"/>
          <w:kern w:val="2"/>
          <w:szCs w:val="21"/>
          <w:lang w:val="en-US"/>
        </w:rPr>
        <w:t>(GB50176)的要求和规定：</w:t>
      </w:r>
    </w:p>
    <w:p>
      <w:pPr>
        <w:autoSpaceDE w:val="0"/>
        <w:autoSpaceDN w:val="0"/>
        <w:adjustRightInd w:val="0"/>
        <w:spacing w:line="350" w:lineRule="atLeast"/>
        <w:rPr>
          <w:rFonts w:ascii="宋体" w:cs="宋体"/>
        </w:rPr>
      </w:pPr>
      <w:r>
        <w:rPr>
          <w:rFonts w:hint="eastAsia" w:cs="宋体"/>
          <w:lang w:val="en-US"/>
        </w:rPr>
        <w:t xml:space="preserve">  </w:t>
      </w:r>
      <w:r>
        <w:rPr>
          <w:rFonts w:hint="eastAsia" w:cs="宋体"/>
          <w:b/>
          <w:lang w:val="en-US"/>
        </w:rPr>
        <w:t xml:space="preserve"> </w:t>
      </w:r>
      <w:r>
        <w:rPr>
          <w:rFonts w:cs="宋体"/>
          <w:b/>
        </w:rPr>
        <w:t xml:space="preserve">4.2.11 </w:t>
      </w:r>
      <w:r>
        <w:rPr>
          <w:rFonts w:cs="宋体"/>
        </w:rPr>
        <w:t xml:space="preserve"> </w:t>
      </w:r>
      <w:r>
        <w:rPr>
          <w:rFonts w:hint="eastAsia" w:cs="宋体"/>
        </w:rPr>
        <w:t>围护结构中的热桥部位应进行表面结露验算，并应采取保温措施，确保热桥内表面温度高 于房间空气露点温度。</w:t>
      </w:r>
    </w:p>
    <w:p>
      <w:pPr>
        <w:autoSpaceDE w:val="0"/>
        <w:autoSpaceDN w:val="0"/>
        <w:adjustRightInd w:val="0"/>
        <w:spacing w:line="350" w:lineRule="atLeast"/>
        <w:ind w:firstLine="210"/>
        <w:rPr>
          <w:rFonts w:cs="宋体"/>
        </w:rPr>
      </w:pPr>
      <w:r>
        <w:rPr>
          <w:rFonts w:cs="宋体"/>
          <w:b/>
        </w:rPr>
        <w:t xml:space="preserve">4.2.12 </w:t>
      </w:r>
      <w:r>
        <w:rPr>
          <w:rFonts w:cs="宋体"/>
        </w:rPr>
        <w:t xml:space="preserve"> </w:t>
      </w:r>
      <w:r>
        <w:rPr>
          <w:rFonts w:hint="eastAsia" w:cs="宋体"/>
        </w:rPr>
        <w:t>围护结构热桥部位的表面结露验算应符合本规范第</w:t>
      </w:r>
      <w:r>
        <w:rPr>
          <w:rFonts w:cs="宋体"/>
        </w:rPr>
        <w:t>7.2</w:t>
      </w:r>
      <w:r>
        <w:rPr>
          <w:rFonts w:hint="eastAsia" w:cs="宋体"/>
        </w:rPr>
        <w:t>节的规定。</w:t>
      </w:r>
    </w:p>
    <w:p>
      <w:pPr>
        <w:numPr>
          <w:ilvl w:val="0"/>
          <w:numId w:val="3"/>
        </w:numPr>
        <w:autoSpaceDE w:val="0"/>
        <w:autoSpaceDN w:val="0"/>
        <w:adjustRightInd w:val="0"/>
        <w:snapToGrid w:val="0"/>
        <w:spacing w:before="156" w:beforeLines="50" w:after="240" w:line="300" w:lineRule="auto"/>
        <w:rPr>
          <w:rFonts w:ascii="宋体" w:hAnsi="宋体"/>
          <w:kern w:val="2"/>
          <w:szCs w:val="21"/>
          <w:lang w:val="en-US"/>
        </w:rPr>
      </w:pPr>
      <w:r>
        <w:rPr>
          <w:rFonts w:ascii="宋体" w:hAnsi="宋体"/>
          <w:kern w:val="2"/>
          <w:szCs w:val="21"/>
          <w:lang w:val="en-US"/>
        </w:rPr>
        <w:t>依据建筑屋面和外墙热桥部分的内表面温度计算，判断是否符合《绿色</w:t>
      </w:r>
      <w:r>
        <w:rPr>
          <w:rFonts w:hint="eastAsia" w:ascii="宋体" w:hAnsi="宋体"/>
          <w:kern w:val="2"/>
          <w:szCs w:val="21"/>
          <w:lang w:val="en-US"/>
        </w:rPr>
        <w:t>建筑评价标准》GB/T</w:t>
      </w:r>
      <w:r>
        <w:rPr>
          <w:rFonts w:ascii="宋体" w:hAnsi="宋体"/>
          <w:kern w:val="2"/>
          <w:szCs w:val="21"/>
          <w:lang w:val="en-US"/>
        </w:rPr>
        <w:t xml:space="preserve"> 50378</w:t>
      </w:r>
      <w:r>
        <w:rPr>
          <w:rFonts w:hint="eastAsia" w:ascii="宋体" w:hAnsi="宋体"/>
          <w:kern w:val="2"/>
          <w:szCs w:val="21"/>
          <w:lang w:val="en-US"/>
        </w:rPr>
        <w:t>“围护结构的内表面在室内设计温、湿度条件下无结露现象”的要求。</w:t>
      </w:r>
    </w:p>
    <w:p>
      <w:pPr>
        <w:pStyle w:val="4"/>
        <w:rPr>
          <w:kern w:val="2"/>
        </w:rPr>
      </w:pPr>
      <w:r>
        <w:rPr>
          <w:rFonts w:hint="eastAsia"/>
          <w:kern w:val="2"/>
        </w:rPr>
        <w:t>评价方法</w:t>
      </w:r>
    </w:p>
    <w:p>
      <w:pPr>
        <w:pStyle w:val="24"/>
        <w:numPr>
          <w:ilvl w:val="0"/>
          <w:numId w:val="4"/>
        </w:numPr>
        <w:spacing w:before="78" w:beforeLines="25"/>
        <w:ind w:firstLineChars="0"/>
        <w:rPr>
          <w:rFonts w:cs="宋体"/>
        </w:rPr>
      </w:pPr>
      <w:r>
        <w:rPr>
          <w:rFonts w:hint="eastAsia" w:cs="宋体"/>
        </w:rPr>
        <w:t>将本工程热桥节点图集中于热桥表中对应的单元中，包括外墙-屋顶(WR)、外墙-楼板(WF)、外墙-挑空楼板(WA)、门窗上口(WU)、门窗上口(WU)、门窗左右(WS) 、外墙-内墙(WI)等主要位置。</w:t>
      </w:r>
    </w:p>
    <w:p>
      <w:pPr>
        <w:numPr>
          <w:ilvl w:val="0"/>
          <w:numId w:val="4"/>
        </w:numPr>
        <w:autoSpaceDE w:val="0"/>
        <w:autoSpaceDN w:val="0"/>
        <w:adjustRightInd w:val="0"/>
        <w:snapToGrid w:val="0"/>
        <w:spacing w:before="78" w:beforeLines="25" w:line="300" w:lineRule="auto"/>
        <w:rPr>
          <w:rFonts w:cs="宋体"/>
        </w:rPr>
      </w:pPr>
      <w:r>
        <w:rPr>
          <w:rFonts w:cs="宋体"/>
        </w:rPr>
        <w:t>按</w:t>
      </w:r>
      <w:r>
        <w:rPr>
          <w:rFonts w:hint="eastAsia" w:cs="宋体"/>
        </w:rPr>
        <w:t>围护结</w:t>
      </w:r>
      <w:r>
        <w:rPr>
          <w:rFonts w:cs="宋体"/>
        </w:rPr>
        <w:t>构</w:t>
      </w:r>
      <w:r>
        <w:rPr>
          <w:rFonts w:hint="eastAsia" w:cs="宋体"/>
        </w:rPr>
        <w:t>热</w:t>
      </w:r>
      <w:r>
        <w:rPr>
          <w:rFonts w:cs="宋体"/>
        </w:rPr>
        <w:t>惰性指</w:t>
      </w:r>
      <w:r>
        <w:rPr>
          <w:rFonts w:hint="eastAsia" w:cs="宋体"/>
        </w:rPr>
        <w:t>标</w:t>
      </w:r>
      <w:r>
        <w:rPr>
          <w:rFonts w:cs="宋体"/>
        </w:rPr>
        <w:t>D</w:t>
      </w:r>
      <w:r>
        <w:rPr>
          <w:rFonts w:hint="eastAsia" w:cs="宋体"/>
        </w:rPr>
        <w:t>值</w:t>
      </w:r>
      <w:r>
        <w:rPr>
          <w:rFonts w:cs="宋体"/>
        </w:rPr>
        <w:t>的不同，依据《民用建筑热工设计规范》</w:t>
      </w:r>
      <w:r>
        <w:rPr>
          <w:rFonts w:hint="eastAsia" w:cs="宋体"/>
        </w:rPr>
        <w:t>(GB50176)第</w:t>
      </w:r>
      <w:r>
        <w:rPr>
          <w:rFonts w:cs="宋体"/>
        </w:rPr>
        <w:t>3. 2.2</w:t>
      </w:r>
      <w:r>
        <w:rPr>
          <w:rFonts w:hint="eastAsia" w:cs="宋体"/>
        </w:rPr>
        <w:t>条的规</w:t>
      </w:r>
      <w:r>
        <w:rPr>
          <w:rFonts w:cs="宋体"/>
        </w:rPr>
        <w:t>定</w:t>
      </w:r>
      <w:r>
        <w:rPr>
          <w:rFonts w:hint="eastAsia" w:cs="宋体"/>
        </w:rPr>
        <w:t>，计算冬季室外热</w:t>
      </w:r>
      <w:r>
        <w:rPr>
          <w:rFonts w:cs="宋体"/>
        </w:rPr>
        <w:t>工</w:t>
      </w:r>
      <w:r>
        <w:rPr>
          <w:rFonts w:hint="eastAsia" w:cs="宋体"/>
        </w:rPr>
        <w:t>计</w:t>
      </w:r>
      <w:r>
        <w:rPr>
          <w:rFonts w:cs="宋体"/>
        </w:rPr>
        <w:t>算温度te</w:t>
      </w:r>
      <w:r>
        <w:rPr>
          <w:rFonts w:hint="eastAsia" w:cs="宋体"/>
        </w:rPr>
        <w:t>。</w:t>
      </w:r>
    </w:p>
    <w:p>
      <w:pPr>
        <w:autoSpaceDE w:val="0"/>
        <w:autoSpaceDN w:val="0"/>
        <w:adjustRightInd w:val="0"/>
        <w:snapToGrid w:val="0"/>
        <w:spacing w:line="300" w:lineRule="auto"/>
        <w:ind w:left="420"/>
        <w:jc w:val="center"/>
        <w:rPr>
          <w:rFonts w:cs="宋体"/>
        </w:rPr>
      </w:pPr>
      <w:r>
        <w:rPr>
          <w:rFonts w:hint="eastAsia" w:cs="宋体"/>
        </w:rPr>
        <w:t>表3.2.2</w:t>
      </w:r>
      <w:r>
        <w:rPr>
          <w:rFonts w:cs="宋体"/>
        </w:rPr>
        <w:t xml:space="preserve"> </w:t>
      </w:r>
      <w:r>
        <w:rPr>
          <w:rFonts w:hint="eastAsia" w:cs="宋体"/>
        </w:rPr>
        <w:t>冬季室外热</w:t>
      </w:r>
      <w:r>
        <w:rPr>
          <w:rFonts w:cs="宋体"/>
        </w:rPr>
        <w:t>工</w:t>
      </w:r>
      <w:r>
        <w:rPr>
          <w:rFonts w:hint="eastAsia" w:cs="宋体"/>
        </w:rPr>
        <w:t>计</w:t>
      </w:r>
      <w:r>
        <w:rPr>
          <w:rFonts w:cs="宋体"/>
        </w:rPr>
        <w:t>算温度</w:t>
      </w:r>
    </w:p>
    <w:tbl>
      <w:tblPr>
        <w:tblStyle w:val="19"/>
        <w:tblW w:w="4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9"/>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keepNext w:val="0"/>
              <w:keepLines w:val="0"/>
              <w:widowControl/>
              <w:suppressLineNumbers w:val="0"/>
              <w:spacing w:before="0" w:beforeAutospacing="0" w:after="0" w:afterAutospacing="0" w:line="240" w:lineRule="atLeast"/>
              <w:ind w:left="0" w:right="-111" w:rightChars="-53" w:firstLine="0" w:firstLineChars="0"/>
              <w:jc w:val="center"/>
              <w:rPr>
                <w:rFonts w:hint="eastAsia"/>
                <w:color w:val="000000"/>
                <w:sz w:val="18"/>
                <w:szCs w:val="18"/>
              </w:rPr>
            </w:pPr>
            <w:r>
              <w:rPr>
                <w:rFonts w:hint="eastAsia"/>
                <w:color w:val="000000"/>
                <w:sz w:val="18"/>
                <w:szCs w:val="18"/>
              </w:rPr>
              <w:t>围护结构热稳定性</w:t>
            </w:r>
          </w:p>
        </w:tc>
        <w:tc>
          <w:tcPr>
            <w:tcW w:w="2240" w:type="dxa"/>
          </w:tcPr>
          <w:p>
            <w:pPr>
              <w:pStyle w:val="3"/>
              <w:keepNext w:val="0"/>
              <w:keepLines w:val="0"/>
              <w:widowControl/>
              <w:suppressLineNumbers w:val="0"/>
              <w:spacing w:before="0" w:beforeAutospacing="0" w:after="0" w:afterAutospacing="0" w:line="240" w:lineRule="atLeast"/>
              <w:ind w:left="0" w:right="-111" w:rightChars="-53" w:firstLine="0" w:firstLineChars="0"/>
              <w:jc w:val="center"/>
              <w:rPr>
                <w:rFonts w:hint="eastAsia"/>
                <w:color w:val="000000"/>
                <w:sz w:val="18"/>
                <w:szCs w:val="18"/>
              </w:rPr>
            </w:pPr>
            <w:r>
              <w:rPr>
                <w:rFonts w:hint="eastAsia"/>
                <w:color w:val="000000"/>
                <w:sz w:val="18"/>
                <w:szCs w:val="18"/>
              </w:rPr>
              <w:t>计算温度（</w:t>
            </w:r>
            <w:r>
              <w:rPr>
                <w:rFonts w:hint="eastAsia" w:ascii="宋体" w:hAnsi="宋体" w:cs="宋体"/>
                <w:color w:val="000000"/>
                <w:sz w:val="18"/>
                <w:szCs w:val="18"/>
              </w:rPr>
              <w:t>℃</w:t>
            </w: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239" w:type="dxa"/>
          </w:tcPr>
          <w:p>
            <w:pPr>
              <w:pStyle w:val="3"/>
              <w:keepNext w:val="0"/>
              <w:keepLines w:val="0"/>
              <w:widowControl/>
              <w:suppressLineNumbers w:val="0"/>
              <w:spacing w:before="0" w:beforeAutospacing="0" w:after="0" w:afterAutospacing="0" w:line="240" w:lineRule="atLeast"/>
              <w:ind w:left="0" w:right="-111" w:rightChars="-53" w:firstLine="0" w:firstLineChars="0"/>
              <w:jc w:val="center"/>
              <w:rPr>
                <w:rFonts w:hint="eastAsia"/>
                <w:color w:val="000000"/>
              </w:rPr>
            </w:pPr>
            <w:r>
              <w:rPr>
                <w:rFonts w:hint="eastAsia"/>
                <w:lang w:val="en-US"/>
              </w:rPr>
              <w:t>6.0</w:t>
            </w:r>
            <w:r>
              <w:rPr>
                <w:rFonts w:hint="eastAsia" w:ascii="Arial" w:hAnsi="Arial" w:cs="Arial"/>
                <w:lang w:val="en-US"/>
              </w:rPr>
              <w:t>≤</w:t>
            </w:r>
            <w:r>
              <w:rPr>
                <w:rFonts w:hint="eastAsia"/>
                <w:lang w:val="en-US"/>
              </w:rPr>
              <w:t>D</w:t>
            </w:r>
          </w:p>
        </w:tc>
        <w:tc>
          <w:tcPr>
            <w:tcW w:w="2240" w:type="dxa"/>
          </w:tcPr>
          <w:p>
            <w:pPr>
              <w:pStyle w:val="3"/>
              <w:keepNext w:val="0"/>
              <w:keepLines w:val="0"/>
              <w:widowControl/>
              <w:suppressLineNumbers w:val="0"/>
              <w:spacing w:before="0" w:beforeAutospacing="0" w:after="0" w:afterAutospacing="0" w:line="240" w:lineRule="atLeast"/>
              <w:ind w:left="0" w:right="-111" w:rightChars="-53" w:firstLine="0" w:firstLineChars="0"/>
              <w:jc w:val="center"/>
              <w:rPr>
                <w:rFonts w:hint="eastAsia"/>
                <w:color w:val="000000"/>
              </w:rPr>
            </w:pPr>
            <w:r>
              <w:rPr>
                <w:rFonts w:hint="eastAsia"/>
                <w:position w:val="-6"/>
              </w:rPr>
              <w:object>
                <v:shape id="_x0000_i1027" o:spt="75" type="#_x0000_t75" style="height:12pt;width:30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keepNext w:val="0"/>
              <w:keepLines w:val="0"/>
              <w:widowControl/>
              <w:suppressLineNumbers w:val="0"/>
              <w:spacing w:before="0" w:beforeAutospacing="0" w:after="0" w:afterAutospacing="0" w:line="240" w:lineRule="atLeast"/>
              <w:ind w:left="0" w:right="-111" w:rightChars="-53" w:firstLine="0" w:firstLineChars="0"/>
              <w:jc w:val="center"/>
              <w:rPr>
                <w:rFonts w:hint="eastAsia"/>
                <w:color w:val="000000"/>
              </w:rPr>
            </w:pPr>
            <w:r>
              <w:rPr>
                <w:rFonts w:hint="eastAsia"/>
                <w:lang w:val="en-US"/>
              </w:rPr>
              <w:t>4.1≤D＜6.0</w:t>
            </w:r>
          </w:p>
        </w:tc>
        <w:tc>
          <w:tcPr>
            <w:tcW w:w="2240" w:type="dxa"/>
          </w:tcPr>
          <w:p>
            <w:pPr>
              <w:pStyle w:val="3"/>
              <w:keepNext w:val="0"/>
              <w:keepLines w:val="0"/>
              <w:widowControl/>
              <w:suppressLineNumbers w:val="0"/>
              <w:spacing w:before="0" w:beforeAutospacing="0" w:after="0" w:afterAutospacing="0" w:line="240" w:lineRule="atLeast"/>
              <w:ind w:left="0" w:right="-111" w:rightChars="-53" w:firstLine="0" w:firstLineChars="0"/>
              <w:jc w:val="center"/>
              <w:rPr>
                <w:rFonts w:hint="eastAsia"/>
                <w:color w:val="000000"/>
              </w:rPr>
            </w:pPr>
            <w:r>
              <w:rPr>
                <w:rFonts w:hint="eastAsia"/>
                <w:position w:val="-6"/>
              </w:rPr>
              <w:object>
                <v:shape id="_x0000_i1028" o:spt="75" type="#_x0000_t75" style="height:12pt;width:82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keepNext w:val="0"/>
              <w:keepLines w:val="0"/>
              <w:widowControl/>
              <w:suppressLineNumbers w:val="0"/>
              <w:spacing w:before="0" w:beforeAutospacing="0" w:after="0" w:afterAutospacing="0" w:line="240" w:lineRule="atLeast"/>
              <w:ind w:left="0" w:right="-111" w:rightChars="-53" w:firstLine="0" w:firstLineChars="0"/>
              <w:jc w:val="center"/>
              <w:rPr>
                <w:rFonts w:hint="eastAsia"/>
                <w:color w:val="000000"/>
              </w:rPr>
            </w:pPr>
            <w:r>
              <w:rPr>
                <w:rFonts w:hint="eastAsia"/>
                <w:lang w:val="en-US"/>
              </w:rPr>
              <w:t>1.6≤D＜4.1</w:t>
            </w:r>
          </w:p>
        </w:tc>
        <w:tc>
          <w:tcPr>
            <w:tcW w:w="2240" w:type="dxa"/>
          </w:tcPr>
          <w:p>
            <w:pPr>
              <w:pStyle w:val="3"/>
              <w:keepNext w:val="0"/>
              <w:keepLines w:val="0"/>
              <w:widowControl/>
              <w:suppressLineNumbers w:val="0"/>
              <w:spacing w:before="0" w:beforeAutospacing="0" w:after="0" w:afterAutospacing="0" w:line="240" w:lineRule="atLeast"/>
              <w:ind w:left="0" w:right="-111" w:rightChars="-53" w:firstLine="0" w:firstLineChars="0"/>
              <w:jc w:val="center"/>
              <w:rPr>
                <w:rFonts w:hint="eastAsia"/>
                <w:color w:val="000000"/>
              </w:rPr>
            </w:pPr>
            <w:r>
              <w:rPr>
                <w:rFonts w:hint="eastAsia"/>
                <w:position w:val="-6"/>
              </w:rPr>
              <w:object>
                <v:shape id="_x0000_i1029" o:spt="75" type="#_x0000_t75" style="height:12pt;width:81.5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keepNext w:val="0"/>
              <w:keepLines w:val="0"/>
              <w:widowControl/>
              <w:suppressLineNumbers w:val="0"/>
              <w:spacing w:before="0" w:beforeAutospacing="0" w:after="0" w:afterAutospacing="0" w:line="240" w:lineRule="atLeast"/>
              <w:ind w:left="0" w:right="-111" w:rightChars="-53" w:firstLine="0" w:firstLineChars="0"/>
              <w:jc w:val="center"/>
              <w:rPr>
                <w:rFonts w:hint="eastAsia"/>
                <w:color w:val="000000"/>
              </w:rPr>
            </w:pPr>
            <w:r>
              <w:rPr>
                <w:rFonts w:hint="eastAsia"/>
                <w:lang w:val="en-US"/>
              </w:rPr>
              <w:t>D&lt;l. 6</w:t>
            </w:r>
          </w:p>
        </w:tc>
        <w:tc>
          <w:tcPr>
            <w:tcW w:w="2240" w:type="dxa"/>
          </w:tcPr>
          <w:p>
            <w:pPr>
              <w:pStyle w:val="3"/>
              <w:keepNext w:val="0"/>
              <w:keepLines w:val="0"/>
              <w:widowControl/>
              <w:suppressLineNumbers w:val="0"/>
              <w:spacing w:before="0" w:beforeAutospacing="0" w:after="0" w:afterAutospacing="0" w:line="240" w:lineRule="atLeast"/>
              <w:ind w:left="0" w:right="-111" w:rightChars="-53" w:firstLine="0" w:firstLineChars="0"/>
              <w:jc w:val="center"/>
              <w:rPr>
                <w:rFonts w:hint="eastAsia"/>
                <w:color w:val="000000"/>
              </w:rPr>
            </w:pPr>
            <w:r>
              <w:rPr>
                <w:rFonts w:hint="eastAsia"/>
                <w:position w:val="-6"/>
              </w:rPr>
              <w:object>
                <v:shape id="_x0000_i1030" o:spt="75" type="#_x0000_t75" style="height:12pt;width:42.5pt;" o:ole="t" filled="f" o:preferrelative="t" stroked="f" coordsize="21600,21600">
                  <v:path/>
                  <v:fill on="f" focussize="0,0"/>
                  <v:stroke on="f" joinstyle="miter"/>
                  <v:imagedata r:id="rId22" o:title=""/>
                  <o:lock v:ext="edit" aspectratio="t"/>
                  <w10:wrap type="none"/>
                  <w10:anchorlock/>
                </v:shape>
                <o:OLEObject Type="Embed" ProgID="Equation.DSMT4" ShapeID="_x0000_i1030" DrawAspect="Content" ObjectID="_1468075730" r:id="rId21">
                  <o:LockedField>false</o:LockedField>
                </o:OLEObject>
              </w:object>
            </w:r>
          </w:p>
        </w:tc>
      </w:tr>
    </w:tbl>
    <w:p>
      <w:pPr>
        <w:autoSpaceDE w:val="0"/>
        <w:autoSpaceDN w:val="0"/>
        <w:adjustRightInd w:val="0"/>
        <w:snapToGrid w:val="0"/>
        <w:spacing w:line="300" w:lineRule="auto"/>
        <w:ind w:left="360"/>
        <w:rPr>
          <w:rFonts w:cs="宋体"/>
        </w:rPr>
      </w:pPr>
    </w:p>
    <w:p>
      <w:pPr>
        <w:numPr>
          <w:ilvl w:val="0"/>
          <w:numId w:val="4"/>
        </w:numPr>
        <w:autoSpaceDE w:val="0"/>
        <w:autoSpaceDN w:val="0"/>
        <w:adjustRightInd w:val="0"/>
        <w:snapToGrid w:val="0"/>
        <w:spacing w:line="300" w:lineRule="auto"/>
        <w:rPr>
          <w:rFonts w:ascii="宋体" w:hAnsi="宋体"/>
          <w:kern w:val="2"/>
          <w:szCs w:val="21"/>
          <w:lang w:val="en-US"/>
        </w:rPr>
      </w:pPr>
      <w:r>
        <w:rPr>
          <w:rFonts w:hint="eastAsia" w:cs="宋体"/>
        </w:rPr>
        <w:t>热桥</w:t>
      </w:r>
      <w:r>
        <w:rPr>
          <w:rFonts w:cs="宋体"/>
        </w:rPr>
        <w:t>节点边界条件</w:t>
      </w:r>
      <w:r>
        <w:rPr>
          <w:rFonts w:hint="eastAsia" w:cs="宋体"/>
        </w:rPr>
        <w:t>依据</w:t>
      </w:r>
      <w:r>
        <w:rPr>
          <w:rFonts w:ascii="宋体" w:hAnsi="宋体"/>
          <w:kern w:val="2"/>
          <w:szCs w:val="21"/>
          <w:lang w:val="en-US"/>
        </w:rPr>
        <w:t>《民用建筑热工设计规范》</w:t>
      </w:r>
      <w:r>
        <w:rPr>
          <w:rFonts w:hint="eastAsia" w:ascii="宋体" w:hAnsi="宋体"/>
          <w:kern w:val="2"/>
          <w:szCs w:val="21"/>
          <w:lang w:val="en-US"/>
        </w:rPr>
        <w:t>(GB50176)</w:t>
      </w:r>
      <w:r>
        <w:rPr>
          <w:rFonts w:hint="eastAsia" w:cs="宋体"/>
        </w:rPr>
        <w:t>附录第</w:t>
      </w:r>
      <w:r>
        <w:rPr>
          <w:rFonts w:cs="宋体"/>
        </w:rPr>
        <w:t>C.2.5</w:t>
      </w:r>
      <w:r>
        <w:rPr>
          <w:rFonts w:hint="eastAsia" w:cs="宋体"/>
        </w:rPr>
        <w:t>条进行设定，</w:t>
      </w:r>
      <w:r>
        <w:rPr>
          <w:rFonts w:hint="eastAsia" w:ascii="宋体" w:hAnsi="宋体"/>
          <w:kern w:val="2"/>
          <w:szCs w:val="21"/>
          <w:lang w:val="en-US"/>
        </w:rPr>
        <w:t>通过解温度场的方式求解热桥节点内表面的最低温度和每个分块单元的温度。</w:t>
      </w:r>
    </w:p>
    <w:p>
      <w:pPr>
        <w:numPr>
          <w:ilvl w:val="0"/>
          <w:numId w:val="4"/>
        </w:numPr>
        <w:autoSpaceDE w:val="0"/>
        <w:autoSpaceDN w:val="0"/>
        <w:adjustRightInd w:val="0"/>
        <w:snapToGrid w:val="0"/>
        <w:spacing w:line="300" w:lineRule="auto"/>
        <w:rPr>
          <w:kern w:val="2"/>
          <w:szCs w:val="21"/>
          <w:lang w:val="en-US"/>
        </w:rPr>
      </w:pPr>
      <w:r>
        <w:rPr>
          <w:rFonts w:ascii="宋体" w:hAnsi="宋体"/>
          <w:kern w:val="2"/>
          <w:szCs w:val="21"/>
          <w:lang w:val="en-US"/>
        </w:rPr>
        <w:t>将计算温度与空气露点温度比对，判断是否出现结露现象。</w:t>
      </w:r>
    </w:p>
    <w:p>
      <w:pPr>
        <w:pStyle w:val="2"/>
        <w:autoSpaceDE w:val="0"/>
        <w:autoSpaceDN w:val="0"/>
        <w:adjustRightInd w:val="0"/>
        <w:snapToGrid w:val="0"/>
        <w:rPr>
          <w:kern w:val="2"/>
          <w:szCs w:val="21"/>
        </w:rPr>
      </w:pPr>
      <w:r>
        <w:rPr>
          <w:kern w:val="2"/>
          <w:szCs w:val="21"/>
        </w:rPr>
        <w:t>评价内容</w:t>
      </w:r>
    </w:p>
    <w:p>
      <w:pPr>
        <w:pStyle w:val="4"/>
        <w:autoSpaceDE w:val="0"/>
        <w:autoSpaceDN w:val="0"/>
        <w:adjustRightInd w:val="0"/>
        <w:snapToGrid w:val="0"/>
        <w:rPr>
          <w:kern w:val="2"/>
          <w:szCs w:val="21"/>
        </w:rPr>
      </w:pPr>
      <w:r>
        <w:rPr>
          <w:kern w:val="2"/>
          <w:szCs w:val="21"/>
        </w:rPr>
        <w:t>基础计算条件和露点温度</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120"/>
        <w:gridCol w:w="52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地点</w:t>
            </w:r>
          </w:p>
        </w:tc>
        <w:tc>
          <w:tcPr>
            <w:tcW w:w="5207" w:type="dxa"/>
            <w:vAlign w:val="center"/>
          </w:tcPr>
          <w:p>
            <w:pPr>
              <w:keepNext w:val="0"/>
              <w:keepLines w:val="0"/>
              <w:widowControl/>
              <w:suppressLineNumbers w:val="0"/>
              <w:spacing w:before="0" w:beforeAutospacing="0" w:after="0" w:afterAutospacing="0"/>
              <w:ind w:left="0" w:right="0"/>
              <w:rPr>
                <w:rFonts w:hint="eastAsia" w:eastAsia="宋体"/>
                <w:szCs w:val="22"/>
                <w:lang w:eastAsia="zh-CN"/>
              </w:rPr>
            </w:pPr>
            <w:r>
              <w:rPr>
                <w:rFonts w:hint="eastAsia"/>
                <w:szCs w:val="22"/>
                <w:lang w:val="en-US" w:eastAsia="zh-CN"/>
              </w:rPr>
              <w:t>陕西</w:t>
            </w:r>
            <w:r>
              <w:rPr>
                <w:rFonts w:hint="eastAsia"/>
                <w:szCs w:val="22"/>
              </w:rPr>
              <w:t>-</w:t>
            </w:r>
            <w:r>
              <w:rPr>
                <w:rFonts w:hint="eastAsia"/>
                <w:szCs w:val="22"/>
                <w:lang w:val="en-US" w:eastAsia="zh-CN"/>
              </w:rPr>
              <w:t>汉中</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ai 内表面换热系数W/(m2.K)</w:t>
            </w:r>
          </w:p>
        </w:tc>
        <w:tc>
          <w:tcPr>
            <w:tcW w:w="5207"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8.7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ae 外表面换热系数W/(m2.K)</w:t>
            </w:r>
          </w:p>
        </w:tc>
        <w:tc>
          <w:tcPr>
            <w:tcW w:w="5207"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ti 室内计算温度(℃)</w:t>
            </w:r>
          </w:p>
        </w:tc>
        <w:tc>
          <w:tcPr>
            <w:tcW w:w="5207"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te.min 累年最低日平均温度(℃)</w:t>
            </w:r>
          </w:p>
        </w:tc>
        <w:tc>
          <w:tcPr>
            <w:tcW w:w="5207" w:type="dxa"/>
            <w:vAlign w:val="center"/>
          </w:tcPr>
          <w:p>
            <w:pPr>
              <w:keepNext w:val="0"/>
              <w:keepLines w:val="0"/>
              <w:widowControl/>
              <w:suppressLineNumbers w:val="0"/>
              <w:spacing w:before="0" w:beforeAutospacing="0" w:after="0" w:afterAutospacing="0"/>
              <w:ind w:left="0" w:right="0"/>
              <w:rPr>
                <w:rFonts w:hint="default" w:eastAsia="宋体"/>
                <w:szCs w:val="22"/>
                <w:lang w:val="en-US" w:eastAsia="zh-CN"/>
              </w:rPr>
            </w:pPr>
            <w:r>
              <w:rPr>
                <w:rFonts w:hint="eastAsia"/>
                <w:szCs w:val="22"/>
              </w:rPr>
              <w:t>-</w:t>
            </w:r>
            <w:r>
              <w:rPr>
                <w:rFonts w:hint="eastAsia"/>
                <w:szCs w:val="22"/>
                <w:lang w:val="en-US" w:eastAsia="zh-CN"/>
              </w:rPr>
              <w:t>2.40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tw 采暖室外计算温度(℃)</w:t>
            </w:r>
          </w:p>
        </w:tc>
        <w:tc>
          <w:tcPr>
            <w:tcW w:w="5207" w:type="dxa"/>
            <w:vAlign w:val="center"/>
          </w:tcPr>
          <w:p>
            <w:pPr>
              <w:keepNext w:val="0"/>
              <w:keepLines w:val="0"/>
              <w:widowControl/>
              <w:suppressLineNumbers w:val="0"/>
              <w:spacing w:before="0" w:beforeAutospacing="0" w:after="0" w:afterAutospacing="0"/>
              <w:ind w:left="0" w:right="0"/>
              <w:rPr>
                <w:rFonts w:hint="default" w:eastAsia="宋体"/>
                <w:szCs w:val="22"/>
                <w:lang w:val="en-US" w:eastAsia="zh-CN"/>
              </w:rPr>
            </w:pPr>
            <w:r>
              <w:rPr>
                <w:rFonts w:hint="eastAsia"/>
                <w:szCs w:val="22"/>
                <w:lang w:val="en-US" w:eastAsia="zh-CN"/>
              </w:rPr>
              <w:t>0.70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室内相对湿度 (%)</w:t>
            </w:r>
          </w:p>
        </w:tc>
        <w:tc>
          <w:tcPr>
            <w:tcW w:w="5207"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室内露点温度(℃)</w:t>
            </w:r>
          </w:p>
        </w:tc>
        <w:tc>
          <w:tcPr>
            <w:tcW w:w="5207"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10.12</w:t>
            </w:r>
          </w:p>
        </w:tc>
      </w:tr>
    </w:tbl>
    <w:p>
      <w:pPr>
        <w:pStyle w:val="4"/>
        <w:autoSpaceDE w:val="0"/>
        <w:autoSpaceDN w:val="0"/>
        <w:adjustRightInd w:val="0"/>
        <w:snapToGrid w:val="0"/>
        <w:rPr>
          <w:kern w:val="2"/>
          <w:szCs w:val="21"/>
        </w:rPr>
      </w:pPr>
      <w:r>
        <w:rPr>
          <w:kern w:val="2"/>
          <w:szCs w:val="21"/>
        </w:rPr>
        <w:t>热桥节点图和内表面温度计算</w:t>
      </w:r>
    </w:p>
    <w:p>
      <w:pPr>
        <w:pStyle w:val="5"/>
        <w:autoSpaceDE w:val="0"/>
        <w:autoSpaceDN w:val="0"/>
        <w:adjustRightInd w:val="0"/>
        <w:snapToGrid w:val="0"/>
        <w:rPr>
          <w:kern w:val="2"/>
        </w:rPr>
      </w:pPr>
      <w:r>
        <w:rPr>
          <w:kern w:val="2"/>
        </w:rPr>
        <w:t>外墙－屋顶(OW-R5)节点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平壁</w:t>
            </w:r>
            <w:r>
              <w:rPr>
                <w:rFonts w:hint="eastAsia"/>
                <w:szCs w:val="22"/>
              </w:rPr>
              <w:br w:type="textWrapping"/>
            </w:r>
            <w:r>
              <w:rPr>
                <w:rFonts w:hint="eastAsia"/>
                <w:szCs w:val="22"/>
              </w:rPr>
              <w:t>编号</w:t>
            </w:r>
          </w:p>
        </w:tc>
        <w:tc>
          <w:tcPr>
            <w:tcW w:w="2762"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材料名称</w:t>
            </w: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厚度</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导热系数λ</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蓄热系数S</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热阻</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2762"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(mm)</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W/(m.K)</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W/(㎡.K)</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(㎡.K)/W</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w:t>
            </w: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钢筋混凝土</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200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1.740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17.200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0.115</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挤塑聚苯板(ρ=30)</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80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0.030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2.667</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0.853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各层之和∑</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2.83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室外热工计算温度te</w:t>
            </w:r>
          </w:p>
        </w:tc>
        <w:tc>
          <w:tcPr>
            <w:tcW w:w="4355" w:type="dxa"/>
            <w:gridSpan w:val="4"/>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te=0.3tw+0.7te.min</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w:t>
            </w: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挤塑聚苯板(ρ=30)</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0.030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5.667</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1.813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钢筋混凝土</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120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1.740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17.200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0.069</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1.186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各层之和∑</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3.00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室外热工计算温度te</w:t>
            </w:r>
          </w:p>
        </w:tc>
        <w:tc>
          <w:tcPr>
            <w:tcW w:w="4355" w:type="dxa"/>
            <w:gridSpan w:val="4"/>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te=0.3tw+0.7te.min</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-10.36</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-10.36.</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183832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3"/>
                          <a:stretch>
                            <a:fillRect/>
                          </a:stretch>
                        </pic:blipFill>
                        <pic:spPr>
                          <a:xfrm>
                            <a:off x="0" y="0"/>
                            <a:ext cx="2962275" cy="1838325"/>
                          </a:xfrm>
                          <a:prstGeom prst="rect">
                            <a:avLst/>
                          </a:prstGeom>
                        </pic:spPr>
                      </pic:pic>
                    </a:graphicData>
                  </a:graphic>
                </wp:inline>
              </w:drawing>
            </w:r>
          </w:p>
        </w:tc>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16192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4"/>
                          <a:stretch>
                            <a:fillRect/>
                          </a:stretch>
                        </pic:blipFill>
                        <pic:spPr>
                          <a:xfrm>
                            <a:off x="0" y="0"/>
                            <a:ext cx="2962275" cy="1619250"/>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外墙－窗左右口(OW-WR4)节点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平壁</w:t>
            </w:r>
            <w:r>
              <w:rPr>
                <w:rFonts w:hint="eastAsia"/>
                <w:szCs w:val="22"/>
              </w:rPr>
              <w:br w:type="textWrapping"/>
            </w:r>
            <w:r>
              <w:rPr>
                <w:rFonts w:hint="eastAsia"/>
                <w:szCs w:val="22"/>
              </w:rPr>
              <w:t>编号</w:t>
            </w:r>
          </w:p>
        </w:tc>
        <w:tc>
          <w:tcPr>
            <w:tcW w:w="2762"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材料名称</w:t>
            </w: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厚度</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导热系数λ</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蓄热系数S</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热阻</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2762"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(mm)</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W/(m.K)</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W/(㎡.K)</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(㎡.K)/W</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w:t>
            </w: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挤塑聚苯板(ρ=30)</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80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0.030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2.667</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0.853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钢筋混凝土</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200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1.740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17.200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0.115</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各层之和∑</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2.83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室外热工计算温度te</w:t>
            </w:r>
          </w:p>
        </w:tc>
        <w:tc>
          <w:tcPr>
            <w:tcW w:w="4355" w:type="dxa"/>
            <w:gridSpan w:val="4"/>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te=0.3tw+0.7te.min</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-10.36</w:t>
            </w:r>
          </w:p>
        </w:tc>
      </w:tr>
    </w:tbl>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16573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5"/>
                          <a:stretch>
                            <a:fillRect/>
                          </a:stretch>
                        </pic:blipFill>
                        <pic:spPr>
                          <a:xfrm>
                            <a:off x="0" y="0"/>
                            <a:ext cx="2962275" cy="1657350"/>
                          </a:xfrm>
                          <a:prstGeom prst="rect">
                            <a:avLst/>
                          </a:prstGeom>
                        </pic:spPr>
                      </pic:pic>
                    </a:graphicData>
                  </a:graphic>
                </wp:inline>
              </w:drawing>
            </w:r>
          </w:p>
        </w:tc>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16192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6"/>
                          <a:stretch>
                            <a:fillRect/>
                          </a:stretch>
                        </pic:blipFill>
                        <pic:spPr>
                          <a:xfrm>
                            <a:off x="0" y="0"/>
                            <a:ext cx="2962275" cy="1619250"/>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外墙－窗上口(OW-WU4)节点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平壁</w:t>
            </w:r>
            <w:r>
              <w:rPr>
                <w:rFonts w:hint="eastAsia"/>
                <w:szCs w:val="22"/>
              </w:rPr>
              <w:br w:type="textWrapping"/>
            </w:r>
            <w:r>
              <w:rPr>
                <w:rFonts w:hint="eastAsia"/>
                <w:szCs w:val="22"/>
              </w:rPr>
              <w:t>编号</w:t>
            </w:r>
          </w:p>
        </w:tc>
        <w:tc>
          <w:tcPr>
            <w:tcW w:w="2762"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材料名称</w:t>
            </w: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厚度</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导热系数λ</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蓄热系数S</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热阻</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2762"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(mm)</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W/(m.K)</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W/(㎡.K)</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(㎡.K)/W</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w:t>
            </w: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挤塑聚苯板(ρ=30)</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80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0.030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2.667</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0.853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钢筋混凝土</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200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1.740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17.200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0.115</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各层之和∑</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2.83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室外热工计算温度te</w:t>
            </w:r>
          </w:p>
        </w:tc>
        <w:tc>
          <w:tcPr>
            <w:tcW w:w="4355" w:type="dxa"/>
            <w:gridSpan w:val="4"/>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te=0.3tw+0.7te.min</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-10.36</w:t>
            </w:r>
          </w:p>
        </w:tc>
      </w:tr>
    </w:tbl>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296227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7"/>
                          <a:stretch>
                            <a:fillRect/>
                          </a:stretch>
                        </pic:blipFill>
                        <pic:spPr>
                          <a:xfrm>
                            <a:off x="0" y="0"/>
                            <a:ext cx="2962275" cy="2962275"/>
                          </a:xfrm>
                          <a:prstGeom prst="rect">
                            <a:avLst/>
                          </a:prstGeom>
                        </pic:spPr>
                      </pic:pic>
                    </a:graphicData>
                  </a:graphic>
                </wp:inline>
              </w:drawing>
            </w:r>
          </w:p>
        </w:tc>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24288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8"/>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外墙－窗下口(OW-WB8)节点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平壁</w:t>
            </w:r>
            <w:r>
              <w:rPr>
                <w:rFonts w:hint="eastAsia"/>
                <w:szCs w:val="22"/>
              </w:rPr>
              <w:br w:type="textWrapping"/>
            </w:r>
            <w:r>
              <w:rPr>
                <w:rFonts w:hint="eastAsia"/>
                <w:szCs w:val="22"/>
              </w:rPr>
              <w:t>编号</w:t>
            </w:r>
          </w:p>
        </w:tc>
        <w:tc>
          <w:tcPr>
            <w:tcW w:w="2762"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材料名称</w:t>
            </w: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厚度</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导热系数λ</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蓄热系数S</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热阻</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2762"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(mm)</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W/(m.K)</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W/(㎡.K)</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(㎡.K)/W</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w:t>
            </w: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挤塑聚苯板(ρ=30)</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80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0.030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2.667</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0.853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钢筋混凝土</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200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1.740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17.200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0.115</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各层之和∑</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2.83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室外热工计算温度te</w:t>
            </w:r>
          </w:p>
        </w:tc>
        <w:tc>
          <w:tcPr>
            <w:tcW w:w="4355" w:type="dxa"/>
            <w:gridSpan w:val="4"/>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te=0.3tw+0.7te.min</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-10.36</w:t>
            </w:r>
          </w:p>
        </w:tc>
      </w:tr>
    </w:tbl>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295275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9"/>
                          <a:stretch>
                            <a:fillRect/>
                          </a:stretch>
                        </pic:blipFill>
                        <pic:spPr>
                          <a:xfrm>
                            <a:off x="0" y="0"/>
                            <a:ext cx="2962275" cy="2952750"/>
                          </a:xfrm>
                          <a:prstGeom prst="rect">
                            <a:avLst/>
                          </a:prstGeom>
                        </pic:spPr>
                      </pic:pic>
                    </a:graphicData>
                  </a:graphic>
                </wp:inline>
              </w:drawing>
            </w:r>
          </w:p>
        </w:tc>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24288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0"/>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外墙－凹墙角(OW-C2)节点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平壁</w:t>
            </w:r>
            <w:r>
              <w:rPr>
                <w:rFonts w:hint="eastAsia"/>
                <w:szCs w:val="22"/>
              </w:rPr>
              <w:br w:type="textWrapping"/>
            </w:r>
            <w:r>
              <w:rPr>
                <w:rFonts w:hint="eastAsia"/>
                <w:szCs w:val="22"/>
              </w:rPr>
              <w:t>编号</w:t>
            </w:r>
          </w:p>
        </w:tc>
        <w:tc>
          <w:tcPr>
            <w:tcW w:w="2762"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材料名称</w:t>
            </w: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厚度</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导热系数λ</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蓄热系数S</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热阻</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2762"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(mm)</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W/(m.K)</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W/(㎡.K)</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(㎡.K)/W</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w:t>
            </w: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挤塑聚苯板(ρ=30)</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80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0.030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2.667</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0.853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钢筋混凝土</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200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1.740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17.200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0.115</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各层之和∑</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2.83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室外热工计算温度te</w:t>
            </w:r>
          </w:p>
        </w:tc>
        <w:tc>
          <w:tcPr>
            <w:tcW w:w="4355" w:type="dxa"/>
            <w:gridSpan w:val="4"/>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te=0.3tw+0.7te.min</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w:t>
            </w: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挤塑聚苯板(ρ=30)</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80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0.030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2.667</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0.853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钢筋混凝土</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200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1.740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17.200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0.115</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各层之和∑</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2.83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室外热工计算温度te</w:t>
            </w:r>
          </w:p>
        </w:tc>
        <w:tc>
          <w:tcPr>
            <w:tcW w:w="4355" w:type="dxa"/>
            <w:gridSpan w:val="4"/>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te=0.3tw+0.7te.min</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-10.36</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-10.36.</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29622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1"/>
                          <a:stretch>
                            <a:fillRect/>
                          </a:stretch>
                        </pic:blipFill>
                        <pic:spPr>
                          <a:xfrm>
                            <a:off x="0" y="0"/>
                            <a:ext cx="2962275" cy="2962275"/>
                          </a:xfrm>
                          <a:prstGeom prst="rect">
                            <a:avLst/>
                          </a:prstGeom>
                        </pic:spPr>
                      </pic:pic>
                    </a:graphicData>
                  </a:graphic>
                </wp:inline>
              </w:drawing>
            </w:r>
          </w:p>
        </w:tc>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24288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2"/>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外墙－楼板(OW-F1)节点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平壁</w:t>
            </w:r>
            <w:r>
              <w:rPr>
                <w:rFonts w:hint="eastAsia"/>
                <w:szCs w:val="22"/>
              </w:rPr>
              <w:br w:type="textWrapping"/>
            </w:r>
            <w:r>
              <w:rPr>
                <w:rFonts w:hint="eastAsia"/>
                <w:szCs w:val="22"/>
              </w:rPr>
              <w:t>编号</w:t>
            </w:r>
          </w:p>
        </w:tc>
        <w:tc>
          <w:tcPr>
            <w:tcW w:w="2762"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材料名称</w:t>
            </w: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厚度</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导热系数λ</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蓄热系数S</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热阻</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2762"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(mm)</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W/(m.K)</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W/(㎡.K)</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(㎡.K)/W</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w:t>
            </w: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钢筋混凝土</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200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1.740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17.200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0.115</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挤塑聚苯板(ρ=30)</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80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0.030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2.667</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0.853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各层之和∑</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2.83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室外热工计算温度te</w:t>
            </w:r>
          </w:p>
        </w:tc>
        <w:tc>
          <w:tcPr>
            <w:tcW w:w="4355" w:type="dxa"/>
            <w:gridSpan w:val="4"/>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te=0.3tw+0.7te.min</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w:t>
            </w: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钢筋混凝土</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200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1.740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17.200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0.115</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挤塑聚苯板(ρ=30)</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80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0.030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2.667</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0.853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各层之和∑</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2.83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室外热工计算温度te</w:t>
            </w:r>
          </w:p>
        </w:tc>
        <w:tc>
          <w:tcPr>
            <w:tcW w:w="4355" w:type="dxa"/>
            <w:gridSpan w:val="4"/>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te=0.3tw+0.7te.min</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-10.36</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-10.36.</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29622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3"/>
                          <a:stretch>
                            <a:fillRect/>
                          </a:stretch>
                        </pic:blipFill>
                        <pic:spPr>
                          <a:xfrm>
                            <a:off x="0" y="0"/>
                            <a:ext cx="2962275" cy="2962275"/>
                          </a:xfrm>
                          <a:prstGeom prst="rect">
                            <a:avLst/>
                          </a:prstGeom>
                        </pic:spPr>
                      </pic:pic>
                    </a:graphicData>
                  </a:graphic>
                </wp:inline>
              </w:drawing>
            </w:r>
          </w:p>
        </w:tc>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24288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4"/>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外墙－内隔墙(OW-P1)节点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平壁</w:t>
            </w:r>
            <w:r>
              <w:rPr>
                <w:rFonts w:hint="eastAsia"/>
                <w:szCs w:val="22"/>
              </w:rPr>
              <w:br w:type="textWrapping"/>
            </w:r>
            <w:r>
              <w:rPr>
                <w:rFonts w:hint="eastAsia"/>
                <w:szCs w:val="22"/>
              </w:rPr>
              <w:t>编号</w:t>
            </w:r>
          </w:p>
        </w:tc>
        <w:tc>
          <w:tcPr>
            <w:tcW w:w="2762" w:type="dxa"/>
            <w:vMerge w:val="restart"/>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材料名称</w:t>
            </w: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厚度</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导热系数λ</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蓄热系数S</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热阻</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2762" w:type="dxa"/>
            <w:vMerge w:val="continue"/>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p>
        </w:tc>
        <w:tc>
          <w:tcPr>
            <w:tcW w:w="101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(mm)</w:t>
            </w:r>
          </w:p>
        </w:tc>
        <w:tc>
          <w:tcPr>
            <w:tcW w:w="1086"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W/(m.K)</w:t>
            </w:r>
          </w:p>
        </w:tc>
        <w:tc>
          <w:tcPr>
            <w:tcW w:w="1120"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W/(㎡.K)</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(㎡.K)/W</w:t>
            </w:r>
          </w:p>
        </w:tc>
        <w:tc>
          <w:tcPr>
            <w:tcW w:w="1188"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w:t>
            </w: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挤塑聚苯板(ρ=30)</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80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0.030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2.667</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0.853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钢筋混凝土</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200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1.740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17.200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0.115</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各层之和∑</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2.83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室外热工计算温度te</w:t>
            </w:r>
          </w:p>
        </w:tc>
        <w:tc>
          <w:tcPr>
            <w:tcW w:w="4355" w:type="dxa"/>
            <w:gridSpan w:val="4"/>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te=0.3tw+0.7te.min</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w:t>
            </w: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钢筋混凝土</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200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1.740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17.200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0.115</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挤塑聚苯板(ρ=30)</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80</w:t>
            </w: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0.030</w:t>
            </w: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2.667</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0.853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各层之和∑</w:t>
            </w:r>
          </w:p>
        </w:tc>
        <w:tc>
          <w:tcPr>
            <w:tcW w:w="1018" w:type="dxa"/>
            <w:vAlign w:val="center"/>
          </w:tcPr>
          <w:p>
            <w:pPr>
              <w:keepNext w:val="0"/>
              <w:keepLines w:val="0"/>
              <w:widowControl/>
              <w:suppressLineNumbers w:val="0"/>
              <w:spacing w:before="0" w:beforeAutospacing="0" w:after="0" w:afterAutospacing="0"/>
              <w:ind w:left="0" w:right="0"/>
              <w:rPr>
                <w:rFonts w:hint="eastAsia"/>
                <w:szCs w:val="22"/>
              </w:rPr>
            </w:pPr>
          </w:p>
        </w:tc>
        <w:tc>
          <w:tcPr>
            <w:tcW w:w="1086" w:type="dxa"/>
            <w:vAlign w:val="center"/>
          </w:tcPr>
          <w:p>
            <w:pPr>
              <w:keepNext w:val="0"/>
              <w:keepLines w:val="0"/>
              <w:widowControl/>
              <w:suppressLineNumbers w:val="0"/>
              <w:spacing w:before="0" w:beforeAutospacing="0" w:after="0" w:afterAutospacing="0"/>
              <w:ind w:left="0" w:right="0"/>
              <w:rPr>
                <w:rFonts w:hint="eastAsia"/>
                <w:szCs w:val="22"/>
              </w:rPr>
            </w:pPr>
          </w:p>
        </w:tc>
        <w:tc>
          <w:tcPr>
            <w:tcW w:w="1120" w:type="dxa"/>
            <w:vAlign w:val="center"/>
          </w:tcPr>
          <w:p>
            <w:pPr>
              <w:keepNext w:val="0"/>
              <w:keepLines w:val="0"/>
              <w:widowControl/>
              <w:suppressLineNumbers w:val="0"/>
              <w:spacing w:before="0" w:beforeAutospacing="0" w:after="0" w:afterAutospacing="0"/>
              <w:ind w:left="0" w:right="0"/>
              <w:rPr>
                <w:rFonts w:hint="eastAsia"/>
                <w:szCs w:val="22"/>
              </w:rPr>
            </w:pP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2.83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pPr>
              <w:keepNext w:val="0"/>
              <w:keepLines w:val="0"/>
              <w:widowControl/>
              <w:suppressLineNumbers w:val="0"/>
              <w:spacing w:before="0" w:beforeAutospacing="0" w:after="0" w:afterAutospacing="0"/>
              <w:ind w:left="0" w:right="0"/>
              <w:rPr>
                <w:rFonts w:hint="eastAsia"/>
                <w:szCs w:val="22"/>
              </w:rPr>
            </w:pPr>
          </w:p>
        </w:tc>
        <w:tc>
          <w:tcPr>
            <w:tcW w:w="2762"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室外热工计算温度te</w:t>
            </w:r>
          </w:p>
        </w:tc>
        <w:tc>
          <w:tcPr>
            <w:tcW w:w="4355" w:type="dxa"/>
            <w:gridSpan w:val="4"/>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te=0.3tw+0.7te.min</w:t>
            </w:r>
          </w:p>
        </w:tc>
        <w:tc>
          <w:tcPr>
            <w:tcW w:w="1188"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-10.36</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-10.36.</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20097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5"/>
                          <a:stretch>
                            <a:fillRect/>
                          </a:stretch>
                        </pic:blipFill>
                        <pic:spPr>
                          <a:xfrm>
                            <a:off x="0" y="0"/>
                            <a:ext cx="2962275" cy="2009775"/>
                          </a:xfrm>
                          <a:prstGeom prst="rect">
                            <a:avLst/>
                          </a:prstGeom>
                        </pic:spPr>
                      </pic:pic>
                    </a:graphicData>
                  </a:graphic>
                </wp:inline>
              </w:drawing>
            </w:r>
          </w:p>
        </w:tc>
        <w:tc>
          <w:tcPr>
            <w:tcW w:w="4663"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drawing>
                <wp:inline distT="0" distB="0" distL="0" distR="0">
                  <wp:extent cx="2962275" cy="161925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6"/>
                          <a:stretch>
                            <a:fillRect/>
                          </a:stretch>
                        </pic:blipFill>
                        <pic:spPr>
                          <a:xfrm>
                            <a:off x="0" y="0"/>
                            <a:ext cx="2962275" cy="1619250"/>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2"/>
        <w:autoSpaceDE w:val="0"/>
        <w:autoSpaceDN w:val="0"/>
        <w:adjustRightInd w:val="0"/>
        <w:snapToGrid w:val="0"/>
        <w:rPr>
          <w:kern w:val="2"/>
          <w:szCs w:val="21"/>
        </w:rPr>
      </w:pPr>
      <w:r>
        <w:rPr>
          <w:kern w:val="2"/>
          <w:szCs w:val="21"/>
        </w:rPr>
        <w:t>结论</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083"/>
        <w:gridCol w:w="1131"/>
        <w:gridCol w:w="1472"/>
        <w:gridCol w:w="1800"/>
        <w:gridCol w:w="1710"/>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热桥部位</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热桥类型</w:t>
            </w:r>
          </w:p>
        </w:tc>
        <w:tc>
          <w:tcPr>
            <w:tcW w:w="147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围护结构热惰性D</w:t>
            </w:r>
          </w:p>
        </w:tc>
        <w:tc>
          <w:tcPr>
            <w:tcW w:w="1799"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冬季室外计算温度(℃)</w:t>
            </w:r>
          </w:p>
        </w:tc>
        <w:tc>
          <w:tcPr>
            <w:tcW w:w="1709"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内表面最低温度(℃)</w:t>
            </w:r>
          </w:p>
        </w:tc>
        <w:tc>
          <w:tcPr>
            <w:tcW w:w="1131" w:type="dxa"/>
            <w:shd w:val="clear" w:color="auto" w:fill="E6E6E6"/>
            <w:vAlign w:val="center"/>
          </w:tcPr>
          <w:p>
            <w:pPr>
              <w:keepNext w:val="0"/>
              <w:keepLines w:val="0"/>
              <w:widowControl/>
              <w:suppressLineNumbers w:val="0"/>
              <w:spacing w:before="0" w:beforeAutospacing="0" w:after="0" w:afterAutospacing="0"/>
              <w:ind w:left="0" w:right="0"/>
              <w:jc w:val="center"/>
              <w:rPr>
                <w:rFonts w:hint="eastAsia"/>
                <w:szCs w:val="22"/>
              </w:rPr>
            </w:pPr>
            <w:r>
              <w:rPr>
                <w:rFonts w:hint="eastAsia"/>
                <w:szCs w:val="22"/>
              </w:rP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外墙－屋顶</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OW-R5</w:t>
            </w:r>
          </w:p>
        </w:tc>
        <w:tc>
          <w:tcPr>
            <w:tcW w:w="1471" w:type="dxa"/>
            <w:vAlign w:val="center"/>
          </w:tcPr>
          <w:p>
            <w:pPr>
              <w:keepNext w:val="0"/>
              <w:keepLines w:val="0"/>
              <w:widowControl/>
              <w:suppressLineNumbers w:val="0"/>
              <w:spacing w:before="0" w:beforeAutospacing="0" w:after="0" w:afterAutospacing="0"/>
              <w:ind w:left="0" w:right="0"/>
              <w:rPr>
                <w:rFonts w:hint="eastAsia"/>
                <w:szCs w:val="22"/>
                <w:lang w:val="en-US" w:eastAsia="zh-CN"/>
              </w:rPr>
            </w:pPr>
            <w:r>
              <w:rPr>
                <w:rFonts w:hint="eastAsia"/>
                <w:szCs w:val="22"/>
                <w:lang w:val="en-US" w:eastAsia="zh-CN"/>
              </w:rPr>
              <w:t>1.97</w:t>
            </w:r>
          </w:p>
        </w:tc>
        <w:tc>
          <w:tcPr>
            <w:tcW w:w="179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-1.47</w:t>
            </w:r>
          </w:p>
        </w:tc>
        <w:tc>
          <w:tcPr>
            <w:tcW w:w="170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15.32</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外墙－窗左右口</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OW-WR4</w:t>
            </w:r>
          </w:p>
        </w:tc>
        <w:tc>
          <w:tcPr>
            <w:tcW w:w="1471" w:type="dxa"/>
            <w:vAlign w:val="center"/>
          </w:tcPr>
          <w:p>
            <w:pPr>
              <w:keepNext w:val="0"/>
              <w:keepLines w:val="0"/>
              <w:widowControl/>
              <w:suppressLineNumbers w:val="0"/>
              <w:spacing w:before="0" w:beforeAutospacing="0" w:after="0" w:afterAutospacing="0"/>
              <w:ind w:left="0" w:right="0"/>
              <w:rPr>
                <w:rFonts w:hint="eastAsia"/>
                <w:szCs w:val="22"/>
                <w:lang w:val="en-US" w:eastAsia="zh-CN"/>
              </w:rPr>
            </w:pPr>
            <w:r>
              <w:rPr>
                <w:rFonts w:hint="eastAsia"/>
                <w:szCs w:val="22"/>
                <w:lang w:val="en-US" w:eastAsia="zh-CN"/>
              </w:rPr>
              <w:t>1.97</w:t>
            </w:r>
          </w:p>
        </w:tc>
        <w:tc>
          <w:tcPr>
            <w:tcW w:w="179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-1.47</w:t>
            </w:r>
          </w:p>
        </w:tc>
        <w:tc>
          <w:tcPr>
            <w:tcW w:w="170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13.22</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外墙－窗上口</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OW-WU4</w:t>
            </w:r>
          </w:p>
        </w:tc>
        <w:tc>
          <w:tcPr>
            <w:tcW w:w="1471" w:type="dxa"/>
            <w:vAlign w:val="center"/>
          </w:tcPr>
          <w:p>
            <w:pPr>
              <w:keepNext w:val="0"/>
              <w:keepLines w:val="0"/>
              <w:widowControl/>
              <w:suppressLineNumbers w:val="0"/>
              <w:spacing w:before="0" w:beforeAutospacing="0" w:after="0" w:afterAutospacing="0"/>
              <w:ind w:left="0" w:right="0"/>
              <w:rPr>
                <w:rFonts w:hint="eastAsia"/>
                <w:szCs w:val="22"/>
                <w:lang w:val="en-US" w:eastAsia="zh-CN"/>
              </w:rPr>
            </w:pPr>
            <w:r>
              <w:rPr>
                <w:rFonts w:hint="eastAsia"/>
                <w:szCs w:val="22"/>
                <w:lang w:val="en-US" w:eastAsia="zh-CN"/>
              </w:rPr>
              <w:t>1.97</w:t>
            </w:r>
          </w:p>
        </w:tc>
        <w:tc>
          <w:tcPr>
            <w:tcW w:w="179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-1.47</w:t>
            </w:r>
          </w:p>
        </w:tc>
        <w:tc>
          <w:tcPr>
            <w:tcW w:w="170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外墙－窗下口</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OW-WB8</w:t>
            </w:r>
          </w:p>
        </w:tc>
        <w:tc>
          <w:tcPr>
            <w:tcW w:w="1471" w:type="dxa"/>
            <w:vAlign w:val="center"/>
          </w:tcPr>
          <w:p>
            <w:pPr>
              <w:keepNext w:val="0"/>
              <w:keepLines w:val="0"/>
              <w:widowControl/>
              <w:suppressLineNumbers w:val="0"/>
              <w:spacing w:before="0" w:beforeAutospacing="0" w:after="0" w:afterAutospacing="0"/>
              <w:ind w:left="0" w:right="0"/>
              <w:rPr>
                <w:rFonts w:hint="eastAsia"/>
                <w:szCs w:val="22"/>
                <w:lang w:val="en-US" w:eastAsia="zh-CN"/>
              </w:rPr>
            </w:pPr>
            <w:r>
              <w:rPr>
                <w:rFonts w:hint="eastAsia"/>
                <w:szCs w:val="22"/>
                <w:lang w:val="en-US" w:eastAsia="zh-CN"/>
              </w:rPr>
              <w:t>1.97</w:t>
            </w:r>
          </w:p>
        </w:tc>
        <w:tc>
          <w:tcPr>
            <w:tcW w:w="179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-1.47</w:t>
            </w:r>
          </w:p>
        </w:tc>
        <w:tc>
          <w:tcPr>
            <w:tcW w:w="170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13.20</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外墙－凹墙角</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OW-C2</w:t>
            </w:r>
          </w:p>
        </w:tc>
        <w:tc>
          <w:tcPr>
            <w:tcW w:w="1471" w:type="dxa"/>
            <w:vAlign w:val="center"/>
          </w:tcPr>
          <w:p>
            <w:pPr>
              <w:keepNext w:val="0"/>
              <w:keepLines w:val="0"/>
              <w:widowControl/>
              <w:suppressLineNumbers w:val="0"/>
              <w:spacing w:before="0" w:beforeAutospacing="0" w:after="0" w:afterAutospacing="0"/>
              <w:ind w:left="0" w:right="0"/>
              <w:rPr>
                <w:rFonts w:hint="eastAsia"/>
                <w:szCs w:val="22"/>
                <w:lang w:val="en-US" w:eastAsia="zh-CN"/>
              </w:rPr>
            </w:pPr>
            <w:r>
              <w:rPr>
                <w:rFonts w:hint="eastAsia"/>
                <w:szCs w:val="22"/>
                <w:lang w:val="en-US" w:eastAsia="zh-CN"/>
              </w:rPr>
              <w:t>1.97</w:t>
            </w:r>
          </w:p>
        </w:tc>
        <w:tc>
          <w:tcPr>
            <w:tcW w:w="179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-1.47</w:t>
            </w:r>
          </w:p>
        </w:tc>
        <w:tc>
          <w:tcPr>
            <w:tcW w:w="170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15.17</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外墙－楼板</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OW-F1</w:t>
            </w:r>
          </w:p>
        </w:tc>
        <w:tc>
          <w:tcPr>
            <w:tcW w:w="1471" w:type="dxa"/>
            <w:vAlign w:val="center"/>
          </w:tcPr>
          <w:p>
            <w:pPr>
              <w:keepNext w:val="0"/>
              <w:keepLines w:val="0"/>
              <w:widowControl/>
              <w:suppressLineNumbers w:val="0"/>
              <w:spacing w:before="0" w:beforeAutospacing="0" w:after="0" w:afterAutospacing="0"/>
              <w:ind w:left="0" w:right="0"/>
              <w:rPr>
                <w:rFonts w:hint="eastAsia"/>
                <w:szCs w:val="22"/>
                <w:lang w:val="en-US" w:eastAsia="zh-CN"/>
              </w:rPr>
            </w:pPr>
            <w:r>
              <w:rPr>
                <w:rFonts w:hint="eastAsia"/>
                <w:szCs w:val="22"/>
                <w:lang w:val="en-US" w:eastAsia="zh-CN"/>
              </w:rPr>
              <w:t>1.97</w:t>
            </w:r>
          </w:p>
        </w:tc>
        <w:tc>
          <w:tcPr>
            <w:tcW w:w="179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-1.47</w:t>
            </w:r>
          </w:p>
        </w:tc>
        <w:tc>
          <w:tcPr>
            <w:tcW w:w="170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15.17</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外墙－内隔墙</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OW-P1</w:t>
            </w:r>
          </w:p>
        </w:tc>
        <w:tc>
          <w:tcPr>
            <w:tcW w:w="1471" w:type="dxa"/>
            <w:vAlign w:val="center"/>
          </w:tcPr>
          <w:p>
            <w:pPr>
              <w:keepNext w:val="0"/>
              <w:keepLines w:val="0"/>
              <w:widowControl/>
              <w:suppressLineNumbers w:val="0"/>
              <w:spacing w:before="0" w:beforeAutospacing="0" w:after="0" w:afterAutospacing="0"/>
              <w:ind w:left="0" w:right="0"/>
              <w:rPr>
                <w:rFonts w:hint="eastAsia"/>
                <w:szCs w:val="22"/>
                <w:lang w:val="en-US" w:eastAsia="zh-CN"/>
              </w:rPr>
            </w:pPr>
            <w:r>
              <w:rPr>
                <w:rFonts w:hint="eastAsia"/>
                <w:szCs w:val="22"/>
                <w:lang w:val="en-US" w:eastAsia="zh-CN"/>
              </w:rPr>
              <w:t>1.97</w:t>
            </w:r>
          </w:p>
        </w:tc>
        <w:tc>
          <w:tcPr>
            <w:tcW w:w="179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-1.47</w:t>
            </w:r>
          </w:p>
        </w:tc>
        <w:tc>
          <w:tcPr>
            <w:tcW w:w="1709"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lang w:val="en-US" w:eastAsia="zh-CN"/>
              </w:rPr>
              <w:t>16.44</w:t>
            </w:r>
          </w:p>
        </w:tc>
        <w:tc>
          <w:tcPr>
            <w:tcW w:w="1131" w:type="dxa"/>
            <w:vAlign w:val="center"/>
          </w:tcPr>
          <w:p>
            <w:pPr>
              <w:keepNext w:val="0"/>
              <w:keepLines w:val="0"/>
              <w:widowControl/>
              <w:suppressLineNumbers w:val="0"/>
              <w:spacing w:before="0" w:beforeAutospacing="0" w:after="0" w:afterAutospacing="0"/>
              <w:ind w:left="0" w:right="0"/>
              <w:rPr>
                <w:rFonts w:hint="eastAsia"/>
                <w:szCs w:val="22"/>
              </w:rPr>
            </w:pPr>
            <w:r>
              <w:rPr>
                <w:rFonts w:hint="eastAsia"/>
                <w:szCs w:val="22"/>
              </w:rPr>
              <w:t>不结露</w:t>
            </w:r>
          </w:p>
        </w:tc>
      </w:tr>
    </w:tbl>
    <w:p>
      <w:pPr>
        <w:autoSpaceDE w:val="0"/>
        <w:autoSpaceDN w:val="0"/>
        <w:adjustRightInd w:val="0"/>
        <w:snapToGrid w:val="0"/>
        <w:rPr>
          <w:kern w:val="2"/>
          <w:szCs w:val="21"/>
          <w:lang w:val="en-US"/>
        </w:rPr>
      </w:pPr>
    </w:p>
    <w:sectPr>
      <w:headerReference r:id="rId6" w:type="first"/>
      <w:footerReference r:id="rId8" w:type="first"/>
      <w:headerReference r:id="rId5" w:type="default"/>
      <w:footerReference r:id="rId7" w:type="defaul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lang w:val="en-US"/>
      </w:rPr>
      <w:drawing>
        <wp:inline distT="0" distB="0" distL="0" distR="0">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lang w:val="en-US"/>
      </w:rPr>
      <w:drawing>
        <wp:inline distT="0" distB="0" distL="0" distR="0">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lang w:val="en-US"/>
      </w:rPr>
      <w:drawing>
        <wp:inline distT="0" distB="0" distL="0" distR="0">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402E2E"/>
    <w:multiLevelType w:val="singleLevel"/>
    <w:tmpl w:val="BB402E2E"/>
    <w:lvl w:ilvl="0" w:tentative="0">
      <w:start w:val="1"/>
      <w:numFmt w:val="decimal"/>
      <w:suff w:val="space"/>
      <w:lvlText w:val="%1."/>
      <w:lvlJc w:val="left"/>
    </w:lvl>
  </w:abstractNum>
  <w:abstractNum w:abstractNumId="1">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2">
    <w:nsid w:val="06576100"/>
    <w:multiLevelType w:val="multilevel"/>
    <w:tmpl w:val="065761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9497065"/>
    <w:multiLevelType w:val="multilevel"/>
    <w:tmpl w:val="69497065"/>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decimal"/>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5NTZjNTU1ZGM2OGJhNGFiMjRjYWQwYjYzOWMyZDIifQ=="/>
  </w:docVars>
  <w:rsids>
    <w:rsidRoot w:val="00251E9F"/>
    <w:rsid w:val="000730E7"/>
    <w:rsid w:val="0007324E"/>
    <w:rsid w:val="000C650F"/>
    <w:rsid w:val="000D593E"/>
    <w:rsid w:val="000E2E24"/>
    <w:rsid w:val="000F7EF2"/>
    <w:rsid w:val="0010335A"/>
    <w:rsid w:val="00136AB2"/>
    <w:rsid w:val="00136C0F"/>
    <w:rsid w:val="001462C8"/>
    <w:rsid w:val="001A784D"/>
    <w:rsid w:val="001D4779"/>
    <w:rsid w:val="00215607"/>
    <w:rsid w:val="00230293"/>
    <w:rsid w:val="00251E9F"/>
    <w:rsid w:val="002555B8"/>
    <w:rsid w:val="00255E38"/>
    <w:rsid w:val="00280718"/>
    <w:rsid w:val="002833C3"/>
    <w:rsid w:val="002D602A"/>
    <w:rsid w:val="002F439E"/>
    <w:rsid w:val="002F4BD4"/>
    <w:rsid w:val="003121F7"/>
    <w:rsid w:val="003244C8"/>
    <w:rsid w:val="0035354A"/>
    <w:rsid w:val="00424199"/>
    <w:rsid w:val="00440906"/>
    <w:rsid w:val="00467891"/>
    <w:rsid w:val="004913B5"/>
    <w:rsid w:val="004A1234"/>
    <w:rsid w:val="004A5D78"/>
    <w:rsid w:val="004D230F"/>
    <w:rsid w:val="004D449D"/>
    <w:rsid w:val="005000CF"/>
    <w:rsid w:val="005215FB"/>
    <w:rsid w:val="005436D3"/>
    <w:rsid w:val="0057217A"/>
    <w:rsid w:val="005B2FBA"/>
    <w:rsid w:val="00621E01"/>
    <w:rsid w:val="00635016"/>
    <w:rsid w:val="00635F59"/>
    <w:rsid w:val="00665760"/>
    <w:rsid w:val="0066795D"/>
    <w:rsid w:val="00685ADE"/>
    <w:rsid w:val="006C751C"/>
    <w:rsid w:val="006D1A5E"/>
    <w:rsid w:val="006D701D"/>
    <w:rsid w:val="006F74D2"/>
    <w:rsid w:val="00717212"/>
    <w:rsid w:val="0073704D"/>
    <w:rsid w:val="0073724E"/>
    <w:rsid w:val="00752D50"/>
    <w:rsid w:val="00760FC1"/>
    <w:rsid w:val="00766CC2"/>
    <w:rsid w:val="0079662C"/>
    <w:rsid w:val="007C3FB2"/>
    <w:rsid w:val="0080048D"/>
    <w:rsid w:val="00853A1E"/>
    <w:rsid w:val="008C1FCF"/>
    <w:rsid w:val="00901BD4"/>
    <w:rsid w:val="00906525"/>
    <w:rsid w:val="00932182"/>
    <w:rsid w:val="00935D0D"/>
    <w:rsid w:val="00950AAE"/>
    <w:rsid w:val="009A1000"/>
    <w:rsid w:val="009C4D39"/>
    <w:rsid w:val="009F5A09"/>
    <w:rsid w:val="009F60E2"/>
    <w:rsid w:val="00AB413A"/>
    <w:rsid w:val="00B17718"/>
    <w:rsid w:val="00B51927"/>
    <w:rsid w:val="00B55B22"/>
    <w:rsid w:val="00B65BBF"/>
    <w:rsid w:val="00B83C6A"/>
    <w:rsid w:val="00B919FD"/>
    <w:rsid w:val="00B95B58"/>
    <w:rsid w:val="00BA4B07"/>
    <w:rsid w:val="00BB189B"/>
    <w:rsid w:val="00BE46DC"/>
    <w:rsid w:val="00C35E47"/>
    <w:rsid w:val="00C63237"/>
    <w:rsid w:val="00C66B69"/>
    <w:rsid w:val="00C97E25"/>
    <w:rsid w:val="00CC07EB"/>
    <w:rsid w:val="00D37979"/>
    <w:rsid w:val="00D40158"/>
    <w:rsid w:val="00D62A9A"/>
    <w:rsid w:val="00D724F9"/>
    <w:rsid w:val="00D758A7"/>
    <w:rsid w:val="00D903C9"/>
    <w:rsid w:val="00D9738B"/>
    <w:rsid w:val="00DC73AD"/>
    <w:rsid w:val="00DC756A"/>
    <w:rsid w:val="00DE5743"/>
    <w:rsid w:val="00E14263"/>
    <w:rsid w:val="00E30F2C"/>
    <w:rsid w:val="00E6109B"/>
    <w:rsid w:val="00E81ACD"/>
    <w:rsid w:val="00F329CC"/>
    <w:rsid w:val="00F3693D"/>
    <w:rsid w:val="00F53866"/>
    <w:rsid w:val="00F81FA2"/>
    <w:rsid w:val="00FA0367"/>
    <w:rsid w:val="00FA73B5"/>
    <w:rsid w:val="00FB25F0"/>
    <w:rsid w:val="00FD09D6"/>
    <w:rsid w:val="047372F2"/>
    <w:rsid w:val="13A20852"/>
    <w:rsid w:val="25D93F87"/>
    <w:rsid w:val="29521614"/>
    <w:rsid w:val="346B1830"/>
    <w:rsid w:val="350C3926"/>
    <w:rsid w:val="359F29EC"/>
    <w:rsid w:val="49682024"/>
    <w:rsid w:val="58A05B41"/>
    <w:rsid w:val="59D93E6F"/>
    <w:rsid w:val="696303B7"/>
    <w:rsid w:val="71213793"/>
    <w:rsid w:val="789B6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pPr>
      <w:keepNext w:val="0"/>
      <w:keepLines w:val="0"/>
      <w:widowControl/>
      <w:suppressLineNumbers w:val="0"/>
      <w:spacing w:before="0" w:beforeAutospacing="0" w:after="0" w:afterAutospacing="0"/>
      <w:ind w:left="0" w:right="0"/>
    </w:pPr>
    <w:rPr>
      <w:rFonts w:hint="eastAsia" w:ascii="等线" w:hAnsi="等线" w:eastAsia="等线" w:cs="等线"/>
      <w:sz w:val="22"/>
      <w:szCs w:val="22"/>
      <w:lang w:val="zh-CN" w:eastAsia="en-US"/>
    </w:rPr>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3"/>
    <w:uiPriority w:val="99"/>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semiHidden/>
    <w:uiPriority w:val="0"/>
    <w:pPr>
      <w:tabs>
        <w:tab w:val="left" w:leader="dot" w:pos="180"/>
        <w:tab w:val="left" w:pos="420"/>
        <w:tab w:val="right" w:leader="dot" w:pos="9360"/>
      </w:tabs>
    </w:pPr>
    <w:rPr>
      <w:b/>
      <w:bCs/>
      <w:kern w:val="2"/>
      <w:szCs w:val="24"/>
      <w:lang w:val="en-US"/>
    </w:rPr>
  </w:style>
  <w:style w:type="paragraph" w:styleId="17">
    <w:name w:val="toc 2"/>
    <w:basedOn w:val="1"/>
    <w:next w:val="1"/>
    <w:semiHidden/>
    <w:uiPriority w:val="0"/>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uiPriority w:val="0"/>
  </w:style>
  <w:style w:type="character" w:styleId="22">
    <w:name w:val="Hyperlink"/>
    <w:uiPriority w:val="0"/>
    <w:rPr>
      <w:color w:val="0000FF"/>
      <w:u w:val="single"/>
    </w:rPr>
  </w:style>
  <w:style w:type="character" w:customStyle="1" w:styleId="23">
    <w:name w:val="页脚 字符"/>
    <w:link w:val="14"/>
    <w:uiPriority w:val="99"/>
    <w:rPr>
      <w:sz w:val="21"/>
      <w:szCs w:val="18"/>
      <w:lang w:val="en-GB"/>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image" Target="media/image22.png"/><Relationship Id="rId35" Type="http://schemas.openxmlformats.org/officeDocument/2006/relationships/image" Target="media/image21.png"/><Relationship Id="rId34" Type="http://schemas.openxmlformats.org/officeDocument/2006/relationships/image" Target="media/image20.png"/><Relationship Id="rId33" Type="http://schemas.openxmlformats.org/officeDocument/2006/relationships/image" Target="media/image19.png"/><Relationship Id="rId32" Type="http://schemas.openxmlformats.org/officeDocument/2006/relationships/image" Target="media/image18.png"/><Relationship Id="rId31" Type="http://schemas.openxmlformats.org/officeDocument/2006/relationships/image" Target="media/image17.png"/><Relationship Id="rId30" Type="http://schemas.openxmlformats.org/officeDocument/2006/relationships/image" Target="media/image16.png"/><Relationship Id="rId3" Type="http://schemas.openxmlformats.org/officeDocument/2006/relationships/header" Target="header1.xml"/><Relationship Id="rId29" Type="http://schemas.openxmlformats.org/officeDocument/2006/relationships/image" Target="media/image15.png"/><Relationship Id="rId28" Type="http://schemas.openxmlformats.org/officeDocument/2006/relationships/image" Target="media/image14.png"/><Relationship Id="rId27" Type="http://schemas.openxmlformats.org/officeDocument/2006/relationships/image" Target="media/image13.png"/><Relationship Id="rId26" Type="http://schemas.openxmlformats.org/officeDocument/2006/relationships/image" Target="media/image12.png"/><Relationship Id="rId25" Type="http://schemas.openxmlformats.org/officeDocument/2006/relationships/image" Target="media/image11.png"/><Relationship Id="rId24" Type="http://schemas.openxmlformats.org/officeDocument/2006/relationships/image" Target="media/image10.png"/><Relationship Id="rId23" Type="http://schemas.openxmlformats.org/officeDocument/2006/relationships/image" Target="media/image9.png"/><Relationship Id="rId22" Type="http://schemas.openxmlformats.org/officeDocument/2006/relationships/image" Target="media/image8.wmf"/><Relationship Id="rId21" Type="http://schemas.openxmlformats.org/officeDocument/2006/relationships/oleObject" Target="embeddings/oleObject6.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6.wmf"/><Relationship Id="rId17" Type="http://schemas.openxmlformats.org/officeDocument/2006/relationships/oleObject" Target="embeddings/oleObject4.bin"/><Relationship Id="rId16" Type="http://schemas.openxmlformats.org/officeDocument/2006/relationships/image" Target="media/image5.wmf"/><Relationship Id="rId15" Type="http://schemas.openxmlformats.org/officeDocument/2006/relationships/oleObject" Target="embeddings/oleObject3.bin"/><Relationship Id="rId14" Type="http://schemas.openxmlformats.org/officeDocument/2006/relationships/image" Target="media/image4.wmf"/><Relationship Id="rId13" Type="http://schemas.openxmlformats.org/officeDocument/2006/relationships/oleObject" Target="embeddings/oleObject2.bin"/><Relationship Id="rId12" Type="http://schemas.openxmlformats.org/officeDocument/2006/relationships/image" Target="media/image3.wmf"/><Relationship Id="rId11" Type="http://schemas.openxmlformats.org/officeDocument/2006/relationships/oleObject" Target="embeddings/oleObject1.bin"/><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s\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tmp5.dotx</Template>
  <Company>ths</Company>
  <Pages>9</Pages>
  <Words>1973</Words>
  <Characters>3254</Characters>
  <Lines>29</Lines>
  <Paragraphs>8</Paragraphs>
  <TotalTime>0</TotalTime>
  <ScaleCrop>false</ScaleCrop>
  <LinksUpToDate>false</LinksUpToDate>
  <CharactersWithSpaces>3309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2020-12-15T03:08:00Z</dcterms:created>
  <dc:creator>hus</dc:creator>
  <cp:lastModifiedBy>清风</cp:lastModifiedBy>
  <cp:lastPrinted>2411-12-31T16:00:00Z</cp:lastPrinted>
  <dcterms:modified xsi:type="dcterms:W3CDTF">2023-03-04T06:54:55Z</dcterms:modified>
  <dc:title>结露检查计算书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D0C7B5DB3FA342DDBB3ED40252446AC9</vt:lpwstr>
  </property>
</Properties>
</file>