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lang w:val="en-US" w:eastAsia="zh-CN"/>
        </w:rPr>
        <w:t>建筑采光分析</w:t>
      </w:r>
      <w:r>
        <w:rPr>
          <w:rFonts w:hint="eastAsia" w:ascii="黑体" w:hAnsi="宋体" w:eastAsia="黑体"/>
          <w:b/>
          <w:bCs/>
          <w:sz w:val="72"/>
          <w:szCs w:val="72"/>
        </w:rPr>
        <w:t>报告书</w:t>
      </w:r>
    </w:p>
    <w:p>
      <w:pPr>
        <w:spacing w:line="180" w:lineRule="atLeast"/>
        <w:jc w:val="center"/>
        <w:rPr>
          <w:rFonts w:ascii="宋体" w:hAnsi="宋体"/>
          <w:b/>
          <w:bCs/>
          <w:szCs w:val="21"/>
          <w:lang w:val="en-US"/>
        </w:rPr>
      </w:pPr>
    </w:p>
    <w:p>
      <w:pPr>
        <w:spacing w:line="180" w:lineRule="atLeast"/>
        <w:jc w:val="center"/>
        <w:rPr>
          <w:rFonts w:ascii="宋体" w:hAnsi="宋体"/>
          <w:b/>
          <w:bCs/>
          <w:szCs w:val="21"/>
          <w:lang w:val="en-US"/>
        </w:rPr>
      </w:pPr>
    </w:p>
    <w:p>
      <w:pPr>
        <w:spacing w:line="180" w:lineRule="atLeast"/>
        <w:jc w:val="center"/>
        <w:rPr>
          <w:rFonts w:ascii="宋体" w:hAnsi="宋体"/>
          <w:b/>
          <w:bCs/>
          <w:szCs w:val="21"/>
          <w:lang w:val="en-US"/>
        </w:rPr>
      </w:pP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5"/>
              <w:pBdr>
                <w:bottom w:val="none" w:color="auto" w:sz="0" w:space="0"/>
              </w:pBdr>
              <w:tabs>
                <w:tab w:val="clear" w:pos="4153"/>
                <w:tab w:val="clear" w:pos="8306"/>
              </w:tabs>
              <w:snapToGrid/>
              <w:jc w:val="both"/>
              <w:rPr>
                <w:rFonts w:ascii="宋体" w:hAnsi="宋体"/>
                <w:szCs w:val="21"/>
              </w:rPr>
            </w:pPr>
            <w:r>
              <w:rPr>
                <w:rFonts w:hint="eastAsia" w:ascii="宋体" w:hAnsi="宋体"/>
                <w:szCs w:val="21"/>
              </w:rPr>
              <w:t>工程名称</w:t>
            </w:r>
          </w:p>
        </w:tc>
        <w:tc>
          <w:tcPr>
            <w:tcW w:w="3780" w:type="dxa"/>
          </w:tcPr>
          <w:p>
            <w:pPr>
              <w:pStyle w:val="14"/>
              <w:tabs>
                <w:tab w:val="clear" w:pos="4153"/>
                <w:tab w:val="clear" w:pos="8306"/>
              </w:tabs>
              <w:snapToGrid/>
              <w:jc w:val="both"/>
              <w:rPr>
                <w:rFonts w:hint="default" w:ascii="宋体" w:hAnsi="宋体" w:eastAsia="宋体"/>
                <w:szCs w:val="21"/>
                <w:lang w:val="en-US" w:eastAsia="zh-CN"/>
              </w:rPr>
            </w:pPr>
            <w:bookmarkStart w:id="0" w:name="工程名称"/>
            <w:bookmarkEnd w:id="0"/>
            <w:r>
              <w:rPr>
                <w:rFonts w:hint="eastAsia" w:ascii="宋体" w:hAnsi="宋体"/>
                <w:szCs w:val="21"/>
                <w:lang w:val="en-US" w:eastAsia="zh-CN"/>
              </w:rPr>
              <w:t>拾光·绿动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1" w:name="地理位置"/>
            <w:r>
              <w:t>长春</w:t>
            </w:r>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2" w:name="设计编号"/>
            <w:bookmarkEnd w:id="2"/>
            <w:r>
              <w:rPr>
                <w:rFonts w:hint="eastAsia" w:ascii="宋体" w:hAnsi="宋体"/>
                <w:szCs w:val="21"/>
              </w:rPr>
              <w:t>BKA50757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3" w:name="报告日期"/>
            <w:r>
              <w:rPr>
                <w:rFonts w:ascii="宋体" w:hAnsi="宋体"/>
                <w:szCs w:val="21"/>
              </w:rPr>
              <w:t>202</w:t>
            </w:r>
            <w:r>
              <w:rPr>
                <w:rFonts w:hint="eastAsia" w:ascii="宋体" w:hAnsi="宋体"/>
                <w:szCs w:val="21"/>
                <w:lang w:val="en-US" w:eastAsia="zh-CN"/>
              </w:rPr>
              <w:t>2</w:t>
            </w:r>
            <w:r>
              <w:rPr>
                <w:rFonts w:ascii="宋体" w:hAnsi="宋体"/>
                <w:szCs w:val="21"/>
              </w:rPr>
              <w:t>年1</w:t>
            </w:r>
            <w:r>
              <w:rPr>
                <w:rFonts w:hint="eastAsia" w:ascii="宋体" w:hAnsi="宋体"/>
                <w:szCs w:val="21"/>
                <w:lang w:val="en-US" w:eastAsia="zh-CN"/>
              </w:rPr>
              <w:t>2</w:t>
            </w:r>
            <w:r>
              <w:rPr>
                <w:rFonts w:ascii="宋体" w:hAnsi="宋体"/>
                <w:szCs w:val="21"/>
              </w:rPr>
              <w:t>月</w:t>
            </w:r>
            <w:r>
              <w:rPr>
                <w:rFonts w:hint="eastAsia" w:ascii="宋体" w:hAnsi="宋体"/>
                <w:szCs w:val="21"/>
                <w:lang w:val="en-US" w:eastAsia="zh-CN"/>
              </w:rPr>
              <w:t>25</w:t>
            </w:r>
            <w:r>
              <w:rPr>
                <w:rFonts w:ascii="宋体" w:hAnsi="宋体"/>
                <w:szCs w:val="21"/>
              </w:rPr>
              <w:t>日</w:t>
            </w:r>
            <w:bookmarkEnd w:id="3"/>
          </w:p>
        </w:tc>
      </w:tr>
    </w:tbl>
    <w:p>
      <w:pPr>
        <w:rPr>
          <w:rFonts w:ascii="宋体" w:hAnsi="宋体"/>
          <w:lang w:val="en-US"/>
        </w:rPr>
      </w:pPr>
    </w:p>
    <w:p>
      <w:pPr>
        <w:spacing w:line="1000" w:lineRule="exact"/>
        <w:jc w:val="center"/>
        <w:rPr>
          <w:rFonts w:ascii="宋体" w:hAnsi="宋体"/>
          <w:b/>
          <w:bCs/>
          <w:sz w:val="32"/>
          <w:szCs w:val="32"/>
        </w:rPr>
      </w:pPr>
      <w:r>
        <w:rPr>
          <w:rFonts w:ascii="宋体" w:hAnsi="宋体"/>
          <w:b/>
          <w:bCs/>
          <w:sz w:val="32"/>
          <w:szCs w:val="32"/>
        </w:rPr>
        <w:br w:type="page"/>
      </w:r>
      <w:r>
        <w:rPr>
          <w:rFonts w:hint="eastAsia" w:ascii="宋体" w:hAnsi="宋体"/>
          <w:b/>
          <w:bCs/>
          <w:sz w:val="32"/>
          <w:szCs w:val="32"/>
        </w:rPr>
        <w:t>目  录</w:t>
      </w:r>
    </w:p>
    <w:p>
      <w:pPr>
        <w:pStyle w:val="15"/>
        <w:pBdr>
          <w:bottom w:val="none" w:color="auto" w:sz="0" w:space="0"/>
        </w:pBdr>
        <w:tabs>
          <w:tab w:val="clear" w:pos="4153"/>
          <w:tab w:val="clear" w:pos="8306"/>
        </w:tabs>
        <w:snapToGrid/>
        <w:rPr>
          <w:rFonts w:ascii="宋体" w:hAnsi="宋体"/>
          <w:szCs w:val="20"/>
        </w:rPr>
      </w:pPr>
    </w:p>
    <w:p>
      <w:pPr>
        <w:pStyle w:val="16"/>
        <w:rPr>
          <w:rFonts w:asciiTheme="minorHAnsi" w:hAnsiTheme="minorHAnsi" w:eastAsiaTheme="minorEastAsia" w:cstheme="minorBidi"/>
          <w:b w:val="0"/>
          <w:bCs w:val="0"/>
          <w:szCs w:val="22"/>
        </w:rPr>
      </w:pPr>
      <w:bookmarkStart w:id="4" w:name="目录"/>
      <w:bookmarkEnd w:id="4"/>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"_Toc16494746" </w:instrText>
      </w:r>
      <w:r>
        <w:fldChar w:fldCharType="separate"/>
      </w:r>
      <w:r>
        <w:rPr>
          <w:rStyle w:val="22"/>
        </w:rPr>
        <w:t>1</w:t>
      </w:r>
      <w:r>
        <w:rPr>
          <w:rFonts w:asciiTheme="minorHAnsi" w:hAnsiTheme="minorHAnsi" w:eastAsiaTheme="minorEastAsia" w:cstheme="minorBidi"/>
          <w:b w:val="0"/>
          <w:bCs w:val="0"/>
          <w:szCs w:val="22"/>
        </w:rPr>
        <w:tab/>
      </w:r>
      <w:r>
        <w:rPr>
          <w:rFonts w:hint="eastAsia" w:asciiTheme="minorHAnsi" w:hAnsiTheme="minorHAnsi" w:eastAsiaTheme="minorEastAsia" w:cstheme="minorBidi"/>
          <w:b/>
          <w:bCs/>
          <w:sz w:val="24"/>
          <w:szCs w:val="24"/>
          <w:lang w:val="en-US" w:eastAsia="zh-CN"/>
        </w:rPr>
        <w:t>建筑</w:t>
      </w:r>
      <w:r>
        <w:rPr>
          <w:rFonts w:ascii="宋体" w:hAnsi="宋体" w:eastAsia="宋体" w:cs="宋体"/>
          <w:sz w:val="24"/>
          <w:szCs w:val="24"/>
        </w:rPr>
        <w:t>概况</w:t>
      </w:r>
      <w:r>
        <w:tab/>
      </w:r>
      <w:r>
        <w:fldChar w:fldCharType="end"/>
      </w:r>
    </w:p>
    <w:p>
      <w:pPr>
        <w:pStyle w:val="16"/>
        <w:rPr>
          <w:rFonts w:asciiTheme="minorHAnsi" w:hAnsiTheme="minorHAnsi" w:eastAsiaTheme="minorEastAsia" w:cstheme="minorBidi"/>
          <w:b w:val="0"/>
          <w:bCs w:val="0"/>
          <w:szCs w:val="22"/>
        </w:rPr>
      </w:pPr>
      <w:r>
        <w:fldChar w:fldCharType="begin"/>
      </w:r>
      <w:r>
        <w:instrText xml:space="preserve"> HYPERLINK \l "_Toc16494747" </w:instrText>
      </w:r>
      <w:r>
        <w:fldChar w:fldCharType="separate"/>
      </w:r>
      <w:r>
        <w:rPr>
          <w:rStyle w:val="22"/>
        </w:rPr>
        <w:t>2</w:t>
      </w:r>
      <w:r>
        <w:rPr>
          <w:rFonts w:asciiTheme="minorHAnsi" w:hAnsiTheme="minorHAnsi" w:eastAsiaTheme="minorEastAsia" w:cstheme="minorBidi"/>
          <w:b w:val="0"/>
          <w:bCs w:val="0"/>
          <w:szCs w:val="22"/>
        </w:rPr>
        <w:tab/>
      </w:r>
      <w:r>
        <w:rPr>
          <w:rStyle w:val="22"/>
          <w:rFonts w:hint="eastAsia" w:ascii="宋体" w:hAnsi="宋体" w:eastAsia="宋体" w:cs="宋体"/>
          <w:sz w:val="24"/>
          <w:szCs w:val="24"/>
          <w:lang w:val="en-US" w:eastAsia="zh-CN"/>
        </w:rPr>
        <w:t>设计</w:t>
      </w:r>
      <w:r>
        <w:rPr>
          <w:rStyle w:val="22"/>
          <w:rFonts w:hint="eastAsia" w:ascii="宋体" w:hAnsi="宋体" w:eastAsia="宋体" w:cs="宋体"/>
          <w:sz w:val="24"/>
          <w:szCs w:val="24"/>
        </w:rPr>
        <w:t>依据</w:t>
      </w:r>
      <w:r>
        <w:tab/>
      </w:r>
      <w:r>
        <w:fldChar w:fldCharType="end"/>
      </w:r>
    </w:p>
    <w:p>
      <w:pPr>
        <w:pStyle w:val="16"/>
        <w:rPr>
          <w:rFonts w:asciiTheme="minorHAnsi" w:hAnsiTheme="minorHAnsi" w:eastAsiaTheme="minorEastAsia" w:cstheme="minorBidi"/>
          <w:b w:val="0"/>
          <w:bCs w:val="0"/>
          <w:szCs w:val="22"/>
        </w:rPr>
      </w:pPr>
      <w:r>
        <w:fldChar w:fldCharType="begin"/>
      </w:r>
      <w:r>
        <w:instrText xml:space="preserve"> HYPERLINK \l "_Toc16494748" </w:instrText>
      </w:r>
      <w:r>
        <w:fldChar w:fldCharType="separate"/>
      </w:r>
      <w:r>
        <w:rPr>
          <w:rStyle w:val="22"/>
        </w:rPr>
        <w:t>3</w:t>
      </w:r>
      <w:r>
        <w:rPr>
          <w:rFonts w:asciiTheme="minorHAnsi" w:hAnsiTheme="minorHAnsi" w:eastAsiaTheme="minorEastAsia" w:cstheme="minorBidi"/>
          <w:b w:val="0"/>
          <w:bCs w:val="0"/>
          <w:szCs w:val="22"/>
        </w:rPr>
        <w:tab/>
      </w:r>
      <w:r>
        <w:rPr>
          <w:rFonts w:hint="eastAsia" w:ascii="宋体" w:hAnsi="宋体" w:cs="宋体"/>
          <w:sz w:val="24"/>
          <w:szCs w:val="24"/>
          <w:lang w:val="en-US" w:eastAsia="zh-CN"/>
        </w:rPr>
        <w:t>标准要求</w:t>
      </w:r>
      <w:r>
        <w:tab/>
      </w:r>
      <w:r>
        <w:fldChar w:fldCharType="end"/>
      </w:r>
    </w:p>
    <w:p>
      <w:pPr>
        <w:pStyle w:val="16"/>
        <w:rPr>
          <w:rFonts w:asciiTheme="minorHAnsi" w:hAnsiTheme="minorHAnsi" w:eastAsiaTheme="minorEastAsia" w:cstheme="minorBidi"/>
          <w:b w:val="0"/>
          <w:bCs w:val="0"/>
          <w:szCs w:val="22"/>
        </w:rPr>
      </w:pPr>
      <w:r>
        <w:fldChar w:fldCharType="begin"/>
      </w:r>
      <w:r>
        <w:instrText xml:space="preserve"> HYPERLINK \l "_Toc16494749" </w:instrText>
      </w:r>
      <w:r>
        <w:fldChar w:fldCharType="separate"/>
      </w:r>
      <w:r>
        <w:rPr>
          <w:rStyle w:val="22"/>
        </w:rPr>
        <w:t>4</w:t>
      </w:r>
      <w:r>
        <w:rPr>
          <w:rFonts w:asciiTheme="minorHAnsi" w:hAnsiTheme="minorHAnsi" w:eastAsiaTheme="minorEastAsia" w:cstheme="minorBidi"/>
          <w:b w:val="0"/>
          <w:bCs w:val="0"/>
          <w:szCs w:val="22"/>
        </w:rPr>
        <w:tab/>
      </w:r>
      <w:r>
        <w:rPr>
          <w:rFonts w:hint="eastAsia" w:ascii="宋体" w:hAnsi="宋体" w:cs="宋体"/>
          <w:sz w:val="24"/>
          <w:szCs w:val="24"/>
          <w:lang w:val="en-US" w:eastAsia="zh-CN"/>
        </w:rPr>
        <w:t>采光分析概述</w:t>
      </w:r>
      <w:r>
        <w:tab/>
      </w:r>
      <w:r>
        <w:fldChar w:fldCharType="end"/>
      </w:r>
    </w:p>
    <w:p>
      <w:pPr>
        <w:pStyle w:val="16"/>
        <w:rPr>
          <w:rFonts w:hint="eastAsia" w:ascii="宋体" w:hAnsi="宋体" w:eastAsia="宋体" w:cs="宋体"/>
          <w:b/>
          <w:bCs/>
          <w:sz w:val="24"/>
          <w:szCs w:val="24"/>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"_Toc16494752" </w:instrText>
      </w:r>
      <w:r>
        <w:rPr>
          <w:rFonts w:hint="eastAsia" w:ascii="宋体" w:hAnsi="宋体" w:eastAsia="宋体" w:cs="宋体"/>
          <w:b/>
          <w:bCs/>
          <w:sz w:val="24"/>
          <w:szCs w:val="24"/>
        </w:rPr>
        <w:fldChar w:fldCharType="separate"/>
      </w:r>
      <w:r>
        <w:rPr>
          <w:rStyle w:val="22"/>
          <w:rFonts w:hint="eastAsia" w:ascii="宋体" w:hAnsi="宋体" w:eastAsia="宋体" w:cs="宋体"/>
          <w:b/>
          <w:bCs/>
          <w:sz w:val="24"/>
          <w:szCs w:val="24"/>
        </w:rPr>
        <w:t>5</w:t>
      </w:r>
      <w:r>
        <w:rPr>
          <w:rFonts w:hint="eastAsia" w:ascii="宋体" w:hAnsi="宋体" w:eastAsia="宋体" w:cs="宋体"/>
          <w:b/>
          <w:bCs/>
          <w:sz w:val="24"/>
          <w:szCs w:val="24"/>
          <w:lang w:val="en-US" w:eastAsia="zh-CN"/>
        </w:rPr>
        <w:t>采光计算参数取值</w:t>
      </w:r>
    </w:p>
    <w:p>
      <w:pPr>
        <w:pStyle w:val="16"/>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w:t>
      </w:r>
      <w:r>
        <w:rPr>
          <w:rFonts w:hint="eastAsia" w:ascii="宋体" w:hAnsi="宋体" w:eastAsia="宋体" w:cs="宋体"/>
          <w:b/>
          <w:bCs/>
          <w:sz w:val="24"/>
          <w:szCs w:val="24"/>
        </w:rPr>
        <w:fldChar w:fldCharType="end"/>
      </w:r>
      <w:r>
        <w:rPr>
          <w:rFonts w:hint="eastAsia" w:ascii="宋体" w:hAnsi="宋体" w:eastAsia="宋体" w:cs="宋体"/>
          <w:b/>
          <w:bCs/>
          <w:sz w:val="24"/>
          <w:szCs w:val="24"/>
          <w:lang w:val="en-US" w:eastAsia="zh-CN"/>
        </w:rPr>
        <w:t>.房间模拟分析彩图</w:t>
      </w: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7.采光效果分析彩图</w:t>
      </w: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8.结论</w:t>
      </w:r>
    </w:p>
    <w:p>
      <w:pPr>
        <w:pStyle w:val="16"/>
        <w:sectPr>
          <w:headerReference r:id="rId3" w:type="default"/>
          <w:footerReference r:id="rId4" w:type="default"/>
          <w:footerReference r:id="rId5" w:type="even"/>
          <w:pgSz w:w="11906" w:h="16838"/>
          <w:pgMar w:top="1440" w:right="1418" w:bottom="1440" w:left="1418" w:header="851" w:footer="992" w:gutter="0"/>
          <w:cols w:space="425" w:num="1"/>
          <w:docGrid w:type="lines" w:linePitch="312" w:charSpace="0"/>
        </w:sectPr>
      </w:pPr>
      <w:r>
        <w:fldChar w:fldCharType="end"/>
      </w:r>
    </w:p>
    <w:p>
      <w:pPr>
        <w:pStyle w:val="2"/>
        <w:numPr>
          <w:ilvl w:val="0"/>
          <w:numId w:val="0"/>
        </w:numPr>
        <w:tabs>
          <w:tab w:val="clear" w:pos="432"/>
        </w:tabs>
        <w:ind w:leftChars="0"/>
        <w:rPr>
          <w:rFonts w:ascii="宋体" w:hAnsi="宋体"/>
          <w:b/>
          <w:bCs/>
          <w:szCs w:val="21"/>
          <w:lang w:val="en-US"/>
        </w:rPr>
      </w:pPr>
      <w:r>
        <w:rPr>
          <w:rFonts w:hint="eastAsia"/>
          <w:lang w:val="en-US" w:eastAsia="zh-CN"/>
        </w:rPr>
        <w:t>1.项目概况</w:t>
      </w:r>
    </w:p>
    <w:p>
      <w:pPr>
        <w:pStyle w:val="3"/>
        <w:ind w:left="0" w:leftChars="0" w:firstLine="0" w:firstLineChars="0"/>
        <w:jc w:val="both"/>
        <w:rPr>
          <w:rFonts w:hint="eastAsia" w:eastAsia="宋体"/>
          <w:lang w:val="en-US" w:eastAsia="zh-CN"/>
        </w:rPr>
      </w:pPr>
      <w:bookmarkStart w:id="5" w:name="总图平面图"/>
      <w:bookmarkEnd w:id="5"/>
      <w:bookmarkStart w:id="6" w:name="总图鸟瞰图"/>
      <w:bookmarkEnd w:id="6"/>
      <w:r>
        <w:rPr>
          <w:rFonts w:hint="eastAsia" w:eastAsia="宋体"/>
          <w:lang w:val="en-US" w:eastAsia="zh-CN"/>
        </w:rPr>
        <w:drawing>
          <wp:inline distT="0" distB="0" distL="114300" distR="114300">
            <wp:extent cx="5755640" cy="1519555"/>
            <wp:effectExtent l="0" t="0" r="5080" b="4445"/>
            <wp:docPr id="11" name="图片 11" descr="屏幕截图 2023-01-03 03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屏幕截图 2023-01-03 030008"/>
                    <pic:cNvPicPr>
                      <a:picLocks noChangeAspect="1"/>
                    </pic:cNvPicPr>
                  </pic:nvPicPr>
                  <pic:blipFill>
                    <a:blip r:embed="rId7"/>
                    <a:stretch>
                      <a:fillRect/>
                    </a:stretch>
                  </pic:blipFill>
                  <pic:spPr>
                    <a:xfrm>
                      <a:off x="0" y="0"/>
                      <a:ext cx="5755640" cy="1519555"/>
                    </a:xfrm>
                    <a:prstGeom prst="rect">
                      <a:avLst/>
                    </a:prstGeom>
                  </pic:spPr>
                </pic:pic>
              </a:graphicData>
            </a:graphic>
          </wp:inline>
        </w:drawing>
      </w:r>
    </w:p>
    <w:p>
      <w:pPr>
        <w:pStyle w:val="2"/>
        <w:numPr>
          <w:ilvl w:val="0"/>
          <w:numId w:val="2"/>
        </w:numPr>
        <w:tabs>
          <w:tab w:val="clear" w:pos="312"/>
          <w:tab w:val="clear" w:pos="432"/>
        </w:tabs>
        <w:ind w:leftChars="0"/>
        <w:rPr>
          <w:rFonts w:hint="eastAsia"/>
        </w:rPr>
      </w:pPr>
      <w:bookmarkStart w:id="7" w:name="_Toc16494747"/>
      <w:bookmarkStart w:id="8" w:name="TitleFormat"/>
      <w:r>
        <w:rPr>
          <w:rFonts w:hint="eastAsia"/>
        </w:rPr>
        <w:t>标准依据</w:t>
      </w:r>
      <w:bookmarkEnd w:id="7"/>
    </w:p>
    <w:p>
      <w:pPr>
        <w:pStyle w:val="3"/>
        <w:numPr>
          <w:ilvl w:val="0"/>
          <w:numId w:val="0"/>
        </w:numPr>
        <w:ind w:firstLine="482" w:firstLineChars="200"/>
        <w:rPr>
          <w:rFonts w:hint="default" w:eastAsia="宋体"/>
          <w:lang w:val="en-US" w:eastAsia="zh-CN"/>
        </w:rPr>
      </w:pPr>
      <w:r>
        <w:rPr>
          <w:rFonts w:hint="eastAsia"/>
          <w:b/>
          <w:bCs/>
          <w:sz w:val="24"/>
          <w:szCs w:val="24"/>
          <w:lang w:val="en-US" w:eastAsia="zh-CN"/>
        </w:rPr>
        <w:t>2.1评价依据</w:t>
      </w:r>
    </w:p>
    <w:bookmarkEnd w:id="8"/>
    <w:p>
      <w:pPr>
        <w:widowControl w:val="0"/>
        <w:spacing w:line="360" w:lineRule="auto"/>
        <w:ind w:firstLine="420"/>
        <w:jc w:val="both"/>
        <w:rPr>
          <w:rFonts w:hint="eastAsia"/>
          <w:kern w:val="2"/>
          <w:szCs w:val="24"/>
          <w:lang w:val="en-US"/>
        </w:rPr>
      </w:pPr>
      <w:r>
        <w:rPr>
          <w:rFonts w:hint="eastAsia"/>
          <w:kern w:val="2"/>
          <w:szCs w:val="24"/>
          <w:lang w:val="en-US" w:eastAsia="zh-CN"/>
        </w:rPr>
        <w:t>1.</w:t>
      </w:r>
      <w:r>
        <w:rPr>
          <w:rFonts w:hint="eastAsia"/>
          <w:kern w:val="2"/>
          <w:szCs w:val="24"/>
          <w:lang w:val="en-US"/>
        </w:rPr>
        <w:t>《使筑采光境计标凿( GE50033-2013)</w:t>
      </w:r>
    </w:p>
    <w:p>
      <w:pPr>
        <w:widowControl w:val="0"/>
        <w:spacing w:line="360" w:lineRule="auto"/>
        <w:ind w:firstLine="420"/>
        <w:jc w:val="both"/>
        <w:rPr>
          <w:rFonts w:hint="eastAsia"/>
          <w:kern w:val="2"/>
          <w:szCs w:val="24"/>
          <w:lang w:val="en-US"/>
        </w:rPr>
      </w:pPr>
      <w:r>
        <w:rPr>
          <w:rFonts w:hint="eastAsia"/>
          <w:kern w:val="2"/>
          <w:szCs w:val="24"/>
          <w:lang w:val="en-US" w:eastAsia="zh-CN"/>
        </w:rPr>
        <w:t>2.</w:t>
      </w:r>
      <w:r>
        <w:rPr>
          <w:rFonts w:hint="eastAsia"/>
          <w:kern w:val="2"/>
          <w:szCs w:val="24"/>
          <w:lang w:val="en-US"/>
        </w:rPr>
        <w:t>《建筑斯境通用规范》GB 55016-2021</w:t>
      </w:r>
    </w:p>
    <w:p>
      <w:pPr>
        <w:widowControl w:val="0"/>
        <w:spacing w:line="360" w:lineRule="auto"/>
        <w:ind w:firstLine="420"/>
        <w:jc w:val="both"/>
        <w:rPr>
          <w:rFonts w:hint="eastAsia"/>
          <w:kern w:val="2"/>
          <w:szCs w:val="24"/>
          <w:lang w:val="en-US"/>
        </w:rPr>
      </w:pPr>
      <w:r>
        <w:rPr>
          <w:rFonts w:hint="eastAsia"/>
          <w:kern w:val="2"/>
          <w:szCs w:val="24"/>
          <w:lang w:val="en-US" w:eastAsia="zh-CN"/>
        </w:rPr>
        <w:t>3.</w:t>
      </w:r>
      <w:r>
        <w:rPr>
          <w:rFonts w:hint="eastAsia"/>
          <w:kern w:val="2"/>
          <w:szCs w:val="24"/>
          <w:lang w:val="en-US"/>
        </w:rPr>
        <w:t>《</w:t>
      </w:r>
      <w:r>
        <w:rPr>
          <w:rFonts w:hint="eastAsia"/>
          <w:kern w:val="2"/>
          <w:szCs w:val="24"/>
          <w:lang w:val="en-US" w:eastAsia="zh-CN"/>
        </w:rPr>
        <w:t>采光</w:t>
      </w:r>
      <w:r>
        <w:rPr>
          <w:rFonts w:hint="eastAsia"/>
          <w:kern w:val="2"/>
          <w:szCs w:val="24"/>
          <w:lang w:val="en-US"/>
        </w:rPr>
        <w:t>测</w:t>
      </w:r>
      <w:r>
        <w:rPr>
          <w:rFonts w:hint="eastAsia"/>
          <w:kern w:val="2"/>
          <w:szCs w:val="24"/>
          <w:lang w:val="en-US" w:eastAsia="zh-CN"/>
        </w:rPr>
        <w:t>量</w:t>
      </w:r>
      <w:r>
        <w:rPr>
          <w:rFonts w:hint="eastAsia"/>
          <w:kern w:val="2"/>
          <w:szCs w:val="24"/>
          <w:lang w:val="en-US"/>
        </w:rPr>
        <w:t>方法》G</w:t>
      </w:r>
      <w:r>
        <w:rPr>
          <w:rFonts w:hint="eastAsia"/>
          <w:kern w:val="2"/>
          <w:szCs w:val="24"/>
          <w:lang w:val="en-US" w:eastAsia="zh-CN"/>
        </w:rPr>
        <w:t>B</w:t>
      </w:r>
      <w:r>
        <w:rPr>
          <w:rFonts w:hint="eastAsia"/>
          <w:kern w:val="2"/>
          <w:szCs w:val="24"/>
          <w:lang w:val="en-US"/>
        </w:rPr>
        <w:t>/T 5699-2007</w:t>
      </w:r>
    </w:p>
    <w:p>
      <w:pPr>
        <w:widowControl w:val="0"/>
        <w:spacing w:line="360" w:lineRule="auto"/>
        <w:ind w:firstLine="420"/>
        <w:jc w:val="both"/>
        <w:rPr>
          <w:rFonts w:hint="eastAsia"/>
          <w:kern w:val="2"/>
          <w:szCs w:val="24"/>
          <w:lang w:val="en-US"/>
        </w:rPr>
      </w:pPr>
      <w:r>
        <w:rPr>
          <w:rFonts w:hint="eastAsia"/>
          <w:kern w:val="2"/>
          <w:szCs w:val="24"/>
          <w:lang w:val="en-US" w:eastAsia="zh-CN"/>
        </w:rPr>
        <w:t>4.</w:t>
      </w:r>
      <w:r>
        <w:rPr>
          <w:rFonts w:hint="eastAsia"/>
          <w:kern w:val="2"/>
          <w:szCs w:val="24"/>
          <w:lang w:val="en-US"/>
        </w:rPr>
        <w:t>《民用建筑绿色</w:t>
      </w:r>
      <w:r>
        <w:rPr>
          <w:rFonts w:hint="eastAsia"/>
          <w:kern w:val="2"/>
          <w:szCs w:val="24"/>
          <w:lang w:val="en-US" w:eastAsia="zh-CN"/>
        </w:rPr>
        <w:t>性能计算</w:t>
      </w:r>
      <w:r>
        <w:rPr>
          <w:rFonts w:hint="eastAsia"/>
          <w:kern w:val="2"/>
          <w:szCs w:val="24"/>
          <w:lang w:val="en-US"/>
        </w:rPr>
        <w:t>标准》JGJT_449-20184</w:t>
      </w:r>
    </w:p>
    <w:p>
      <w:pPr>
        <w:widowControl w:val="0"/>
        <w:spacing w:line="360" w:lineRule="auto"/>
        <w:ind w:firstLine="420"/>
        <w:jc w:val="both"/>
        <w:rPr>
          <w:rFonts w:hint="eastAsia"/>
          <w:kern w:val="2"/>
          <w:szCs w:val="24"/>
          <w:lang w:val="en-US"/>
        </w:rPr>
      </w:pPr>
      <w:r>
        <w:rPr>
          <w:rFonts w:hint="eastAsia"/>
          <w:kern w:val="2"/>
          <w:szCs w:val="24"/>
          <w:lang w:val="en-US" w:eastAsia="zh-CN"/>
        </w:rPr>
        <w:t>5.</w:t>
      </w:r>
      <w:r>
        <w:rPr>
          <w:rFonts w:hint="eastAsia"/>
          <w:kern w:val="2"/>
          <w:szCs w:val="24"/>
          <w:lang w:val="en-US"/>
        </w:rPr>
        <w:t>《民用建筑绿色性能计</w:t>
      </w:r>
      <w:r>
        <w:rPr>
          <w:rFonts w:hint="eastAsia"/>
          <w:kern w:val="2"/>
          <w:szCs w:val="24"/>
          <w:lang w:val="en-US" w:eastAsia="zh-CN"/>
        </w:rPr>
        <w:t>算</w:t>
      </w:r>
      <w:r>
        <w:rPr>
          <w:rFonts w:hint="eastAsia"/>
          <w:kern w:val="2"/>
          <w:szCs w:val="24"/>
          <w:lang w:val="en-US"/>
        </w:rPr>
        <w:t>标准》JGJ/T 449-2018</w:t>
      </w:r>
    </w:p>
    <w:p>
      <w:pPr>
        <w:widowControl w:val="0"/>
        <w:spacing w:line="360" w:lineRule="auto"/>
        <w:ind w:firstLine="420"/>
        <w:jc w:val="both"/>
        <w:rPr>
          <w:rFonts w:hint="eastAsia"/>
          <w:kern w:val="2"/>
          <w:szCs w:val="24"/>
          <w:lang w:val="en-US"/>
        </w:rPr>
      </w:pPr>
    </w:p>
    <w:p>
      <w:pPr>
        <w:widowControl w:val="0"/>
        <w:numPr>
          <w:ilvl w:val="0"/>
          <w:numId w:val="2"/>
        </w:numPr>
        <w:spacing w:line="360" w:lineRule="auto"/>
        <w:ind w:left="432" w:leftChars="0" w:hanging="432" w:firstLineChars="0"/>
        <w:jc w:val="both"/>
        <w:rPr>
          <w:rFonts w:hint="eastAsia"/>
          <w:b/>
          <w:bCs/>
          <w:sz w:val="30"/>
          <w:szCs w:val="30"/>
          <w:lang w:val="en-US" w:eastAsia="zh-CN"/>
        </w:rPr>
      </w:pPr>
      <w:r>
        <w:rPr>
          <w:rFonts w:hint="eastAsia"/>
          <w:b/>
          <w:bCs/>
          <w:sz w:val="30"/>
          <w:szCs w:val="30"/>
          <w:lang w:val="en-US" w:eastAsia="zh-CN"/>
        </w:rPr>
        <w:t xml:space="preserve"> </w:t>
      </w:r>
      <w:r>
        <w:rPr>
          <w:rFonts w:hint="eastAsia"/>
          <w:b/>
          <w:bCs/>
          <w:sz w:val="28"/>
          <w:szCs w:val="28"/>
          <w:lang w:val="en-US" w:eastAsia="zh-CN"/>
        </w:rPr>
        <w:t>标准要求</w:t>
      </w:r>
    </w:p>
    <w:p>
      <w:pPr>
        <w:widowControl w:val="0"/>
        <w:spacing w:line="360" w:lineRule="auto"/>
        <w:ind w:firstLine="630" w:firstLineChars="300"/>
        <w:jc w:val="both"/>
        <w:rPr>
          <w:rFonts w:hint="eastAsia" w:eastAsia="宋体"/>
          <w:kern w:val="2"/>
          <w:szCs w:val="24"/>
          <w:lang w:val="en-US" w:eastAsia="zh-CN"/>
        </w:rPr>
      </w:pPr>
      <w:r>
        <w:rPr>
          <w:rFonts w:hint="eastAsia"/>
          <w:kern w:val="2"/>
          <w:szCs w:val="24"/>
          <w:lang w:val="en-US"/>
        </w:rPr>
        <w:t>本项目为办公建筑、学校建筑、居住建筑,《</w:t>
      </w:r>
      <w:r>
        <w:rPr>
          <w:rFonts w:hint="eastAsia"/>
          <w:kern w:val="2"/>
          <w:szCs w:val="24"/>
          <w:lang w:val="en-US" w:eastAsia="zh-CN"/>
        </w:rPr>
        <w:t>建筑</w:t>
      </w:r>
      <w:r>
        <w:rPr>
          <w:rFonts w:hint="eastAsia"/>
          <w:kern w:val="2"/>
          <w:szCs w:val="24"/>
          <w:lang w:val="en-US"/>
        </w:rPr>
        <w:t>环境通用规范》GB 55016-2021、《建筑采光设计标</w:t>
      </w:r>
      <w:r>
        <w:rPr>
          <w:rFonts w:hint="eastAsia"/>
          <w:kern w:val="2"/>
          <w:szCs w:val="24"/>
          <w:lang w:val="en-US" w:eastAsia="zh-CN"/>
        </w:rPr>
        <w:t>准》</w:t>
      </w:r>
      <w:r>
        <w:rPr>
          <w:rFonts w:hint="eastAsia"/>
          <w:kern w:val="2"/>
          <w:szCs w:val="24"/>
          <w:lang w:val="en-US"/>
        </w:rPr>
        <w:t>G850033-2013中对</w:t>
      </w:r>
      <w:r>
        <w:rPr>
          <w:rFonts w:hint="eastAsia"/>
          <w:kern w:val="2"/>
          <w:szCs w:val="24"/>
          <w:lang w:val="en-US" w:eastAsia="zh-CN"/>
        </w:rPr>
        <w:t>各建筑类型</w:t>
      </w:r>
      <w:r>
        <w:rPr>
          <w:rFonts w:hint="eastAsia"/>
          <w:kern w:val="2"/>
          <w:szCs w:val="24"/>
          <w:lang w:val="en-US"/>
        </w:rPr>
        <w:t>的采光</w:t>
      </w:r>
      <w:r>
        <w:rPr>
          <w:rFonts w:hint="eastAsia"/>
          <w:kern w:val="2"/>
          <w:szCs w:val="24"/>
          <w:lang w:val="en-US" w:eastAsia="zh-CN"/>
        </w:rPr>
        <w:t>标准值做出</w:t>
      </w:r>
      <w:r>
        <w:rPr>
          <w:rFonts w:hint="eastAsia"/>
          <w:kern w:val="2"/>
          <w:szCs w:val="24"/>
          <w:lang w:val="en-US"/>
        </w:rPr>
        <w:t>了明确要求，同时根据标准确定光气候分区、光气候系数K值、</w:t>
      </w:r>
      <w:r>
        <w:rPr>
          <w:rFonts w:hint="eastAsia"/>
          <w:kern w:val="2"/>
          <w:szCs w:val="24"/>
          <w:lang w:val="en-US" w:eastAsia="zh-CN"/>
        </w:rPr>
        <w:t>室外</w:t>
      </w:r>
      <w:r>
        <w:rPr>
          <w:rFonts w:hint="eastAsia"/>
          <w:kern w:val="2"/>
          <w:szCs w:val="24"/>
          <w:lang w:val="en-US"/>
        </w:rPr>
        <w:t>天然光</w:t>
      </w:r>
      <w:r>
        <w:rPr>
          <w:rFonts w:hint="eastAsia"/>
          <w:kern w:val="2"/>
          <w:szCs w:val="24"/>
          <w:lang w:val="en-US" w:eastAsia="zh-CN"/>
        </w:rPr>
        <w:t>设计</w:t>
      </w:r>
      <w:r>
        <w:rPr>
          <w:rFonts w:hint="eastAsia"/>
          <w:kern w:val="2"/>
          <w:szCs w:val="24"/>
          <w:lang w:val="en-US"/>
        </w:rPr>
        <w:t>照度</w:t>
      </w:r>
      <w:r>
        <w:rPr>
          <w:rFonts w:hint="eastAsia"/>
          <w:kern w:val="2"/>
          <w:szCs w:val="24"/>
          <w:lang w:val="en-US" w:eastAsia="zh-CN"/>
        </w:rPr>
        <w:t>值</w:t>
      </w:r>
      <w:r>
        <w:rPr>
          <w:rFonts w:hint="eastAsia"/>
          <w:kern w:val="2"/>
          <w:szCs w:val="24"/>
          <w:lang w:val="en-US"/>
        </w:rPr>
        <w:t>Es</w:t>
      </w:r>
      <w:r>
        <w:rPr>
          <w:rFonts w:hint="eastAsia"/>
          <w:kern w:val="2"/>
          <w:szCs w:val="24"/>
          <w:lang w:val="en-US" w:eastAsia="zh-CN"/>
        </w:rPr>
        <w:t>值。</w:t>
      </w:r>
    </w:p>
    <w:p>
      <w:pPr>
        <w:widowControl w:val="0"/>
        <w:spacing w:line="360" w:lineRule="auto"/>
        <w:ind w:firstLine="630" w:firstLineChars="300"/>
        <w:jc w:val="both"/>
        <w:rPr>
          <w:rFonts w:hint="eastAsia"/>
          <w:kern w:val="2"/>
          <w:szCs w:val="24"/>
          <w:lang w:val="en-US"/>
        </w:rPr>
      </w:pPr>
      <w:r>
        <w:rPr>
          <w:rFonts w:hint="eastAsia"/>
          <w:kern w:val="2"/>
          <w:szCs w:val="24"/>
          <w:lang w:val="en-US" w:eastAsia="zh-CN"/>
        </w:rPr>
        <w:t>《建筑</w:t>
      </w:r>
      <w:r>
        <w:rPr>
          <w:rFonts w:hint="eastAsia"/>
          <w:kern w:val="2"/>
          <w:szCs w:val="24"/>
          <w:lang w:val="en-US"/>
        </w:rPr>
        <w:t>环境通用规范》GB 55016-2021相关条文</w:t>
      </w:r>
      <w:bookmarkStart w:id="11" w:name="_GoBack"/>
      <w:bookmarkEnd w:id="11"/>
    </w:p>
    <w:p>
      <w:pPr>
        <w:widowControl w:val="0"/>
        <w:spacing w:line="360" w:lineRule="auto"/>
        <w:ind w:firstLine="630" w:firstLineChars="300"/>
        <w:jc w:val="both"/>
        <w:rPr>
          <w:rFonts w:hint="eastAsia"/>
          <w:kern w:val="2"/>
          <w:szCs w:val="24"/>
          <w:lang w:val="en-US"/>
        </w:rPr>
      </w:pPr>
      <w:r>
        <w:rPr>
          <w:rFonts w:hint="eastAsia"/>
          <w:kern w:val="2"/>
          <w:szCs w:val="24"/>
          <w:lang w:val="en-US"/>
        </w:rPr>
        <w:t>3.23对天然</w:t>
      </w:r>
      <w:r>
        <w:rPr>
          <w:rFonts w:hint="eastAsia"/>
          <w:kern w:val="2"/>
          <w:szCs w:val="24"/>
          <w:lang w:val="en-US" w:eastAsia="zh-CN"/>
        </w:rPr>
        <w:t>采光</w:t>
      </w:r>
      <w:r>
        <w:rPr>
          <w:rFonts w:hint="eastAsia"/>
          <w:kern w:val="2"/>
          <w:szCs w:val="24"/>
          <w:lang w:val="en-US"/>
        </w:rPr>
        <w:t>高求</w:t>
      </w:r>
      <w:r>
        <w:rPr>
          <w:rFonts w:hint="eastAsia"/>
          <w:kern w:val="2"/>
          <w:szCs w:val="24"/>
          <w:lang w:val="en-US" w:eastAsia="zh-CN"/>
        </w:rPr>
        <w:t>较高</w:t>
      </w:r>
      <w:r>
        <w:rPr>
          <w:rFonts w:hint="eastAsia"/>
          <w:kern w:val="2"/>
          <w:szCs w:val="24"/>
          <w:lang w:val="en-US"/>
        </w:rPr>
        <w:t>的场所、应符合下列规定:</w:t>
      </w:r>
    </w:p>
    <w:p>
      <w:pPr>
        <w:widowControl w:val="0"/>
        <w:spacing w:line="360" w:lineRule="auto"/>
        <w:ind w:firstLine="630" w:firstLineChars="300"/>
        <w:jc w:val="both"/>
        <w:rPr>
          <w:rFonts w:hint="eastAsia"/>
          <w:kern w:val="2"/>
          <w:szCs w:val="24"/>
          <w:lang w:val="en-US"/>
        </w:rPr>
      </w:pPr>
      <w:r>
        <w:rPr>
          <w:rFonts w:hint="eastAsia"/>
          <w:kern w:val="2"/>
          <w:szCs w:val="24"/>
          <w:lang w:val="en-US"/>
        </w:rPr>
        <w:t>1卧空、起居主和</w:t>
      </w:r>
      <w:r>
        <w:rPr>
          <w:rFonts w:hint="eastAsia"/>
          <w:kern w:val="2"/>
          <w:szCs w:val="24"/>
          <w:lang w:val="en-US" w:eastAsia="zh-CN"/>
        </w:rPr>
        <w:t>一般病房</w:t>
      </w:r>
      <w:r>
        <w:rPr>
          <w:rFonts w:hint="eastAsia"/>
          <w:kern w:val="2"/>
          <w:szCs w:val="24"/>
          <w:lang w:val="en-US"/>
        </w:rPr>
        <w:t>的</w:t>
      </w:r>
      <w:r>
        <w:rPr>
          <w:rFonts w:hint="eastAsia"/>
          <w:kern w:val="2"/>
          <w:szCs w:val="24"/>
          <w:lang w:val="en-US" w:eastAsia="zh-CN"/>
        </w:rPr>
        <w:t>采光</w:t>
      </w:r>
      <w:r>
        <w:rPr>
          <w:rFonts w:hint="eastAsia"/>
          <w:kern w:val="2"/>
          <w:szCs w:val="24"/>
          <w:lang w:val="en-US"/>
        </w:rPr>
        <w:t>等级不应低于TV级的要求;</w:t>
      </w:r>
    </w:p>
    <w:p>
      <w:pPr>
        <w:widowControl w:val="0"/>
        <w:spacing w:line="360" w:lineRule="auto"/>
        <w:ind w:firstLine="630" w:firstLineChars="300"/>
        <w:jc w:val="both"/>
        <w:rPr>
          <w:rFonts w:hint="eastAsia"/>
          <w:kern w:val="2"/>
          <w:szCs w:val="24"/>
          <w:lang w:val="en-US"/>
        </w:rPr>
      </w:pPr>
      <w:r>
        <w:rPr>
          <w:rFonts w:hint="eastAsia"/>
          <w:kern w:val="2"/>
          <w:szCs w:val="24"/>
          <w:lang w:val="en-US" w:eastAsia="zh-CN"/>
        </w:rPr>
        <w:t>2普通教室的采光</w:t>
      </w:r>
      <w:r>
        <w:rPr>
          <w:rFonts w:hint="eastAsia"/>
          <w:kern w:val="2"/>
          <w:szCs w:val="24"/>
          <w:lang w:val="en-US"/>
        </w:rPr>
        <w:t>等级不应低于Ⅲ级的要求;</w:t>
      </w:r>
    </w:p>
    <w:p>
      <w:pPr>
        <w:widowControl w:val="0"/>
        <w:spacing w:line="360" w:lineRule="auto"/>
        <w:ind w:firstLine="630" w:firstLineChars="300"/>
        <w:jc w:val="both"/>
        <w:rPr>
          <w:rFonts w:hint="eastAsia"/>
          <w:kern w:val="2"/>
          <w:szCs w:val="24"/>
          <w:lang w:val="en-US"/>
        </w:rPr>
      </w:pPr>
      <w:r>
        <w:rPr>
          <w:rFonts w:hint="eastAsia"/>
          <w:kern w:val="2"/>
          <w:szCs w:val="24"/>
          <w:lang w:val="en-US"/>
        </w:rPr>
        <w:t>3</w:t>
      </w:r>
      <w:r>
        <w:rPr>
          <w:rFonts w:hint="eastAsia"/>
          <w:kern w:val="2"/>
          <w:szCs w:val="24"/>
          <w:lang w:val="en-US" w:eastAsia="zh-CN"/>
        </w:rPr>
        <w:t>普通教室</w:t>
      </w:r>
      <w:r>
        <w:rPr>
          <w:rFonts w:hint="eastAsia"/>
          <w:kern w:val="2"/>
          <w:szCs w:val="24"/>
          <w:lang w:val="en-US"/>
        </w:rPr>
        <w:t>们</w:t>
      </w:r>
      <w:r>
        <w:rPr>
          <w:rFonts w:hint="eastAsia"/>
          <w:kern w:val="2"/>
          <w:szCs w:val="24"/>
          <w:lang w:val="en-US" w:eastAsia="zh-CN"/>
        </w:rPr>
        <w:t>侧面采光</w:t>
      </w:r>
      <w:r>
        <w:rPr>
          <w:rFonts w:hint="eastAsia"/>
          <w:kern w:val="2"/>
          <w:szCs w:val="24"/>
          <w:lang w:val="en-US"/>
        </w:rPr>
        <w:t>的光均匀度不应低于0.5</w:t>
      </w:r>
    </w:p>
    <w:p>
      <w:pPr>
        <w:widowControl w:val="0"/>
        <w:spacing w:line="360" w:lineRule="auto"/>
        <w:ind w:firstLine="630" w:firstLineChars="300"/>
        <w:jc w:val="both"/>
        <w:rPr>
          <w:rFonts w:hint="eastAsia"/>
          <w:kern w:val="2"/>
          <w:szCs w:val="24"/>
          <w:lang w:val="en-US"/>
        </w:rPr>
      </w:pPr>
    </w:p>
    <w:p>
      <w:pPr>
        <w:widowControl w:val="0"/>
        <w:spacing w:line="360" w:lineRule="auto"/>
        <w:ind w:firstLine="632" w:firstLineChars="300"/>
        <w:jc w:val="both"/>
        <w:rPr>
          <w:rFonts w:hint="eastAsia"/>
          <w:b/>
          <w:bCs/>
          <w:kern w:val="2"/>
          <w:szCs w:val="24"/>
          <w:lang w:val="en-US"/>
        </w:rPr>
      </w:pPr>
      <w:r>
        <w:rPr>
          <w:rFonts w:hint="eastAsia"/>
          <w:b/>
          <w:bCs/>
          <w:kern w:val="2"/>
          <w:szCs w:val="24"/>
          <w:lang w:val="en-US" w:eastAsia="zh-CN"/>
        </w:rPr>
        <w:t>《</w:t>
      </w:r>
      <w:r>
        <w:rPr>
          <w:rFonts w:hint="eastAsia"/>
          <w:b/>
          <w:bCs/>
          <w:kern w:val="2"/>
          <w:szCs w:val="24"/>
          <w:lang w:val="en-US"/>
        </w:rPr>
        <w:t>建筑</w:t>
      </w:r>
      <w:r>
        <w:rPr>
          <w:rFonts w:hint="eastAsia"/>
          <w:b/>
          <w:bCs/>
          <w:kern w:val="2"/>
          <w:szCs w:val="24"/>
          <w:lang w:val="en-US" w:eastAsia="zh-CN"/>
        </w:rPr>
        <w:t>采光</w:t>
      </w:r>
      <w:r>
        <w:rPr>
          <w:rFonts w:hint="eastAsia"/>
          <w:b/>
          <w:bCs/>
          <w:kern w:val="2"/>
          <w:szCs w:val="24"/>
          <w:lang w:val="en-US"/>
        </w:rPr>
        <w:t>设计标准》GB50033-2013条文要求</w:t>
      </w:r>
    </w:p>
    <w:p>
      <w:pPr>
        <w:widowControl w:val="0"/>
        <w:spacing w:line="360" w:lineRule="auto"/>
        <w:ind w:firstLine="630" w:firstLineChars="300"/>
        <w:jc w:val="both"/>
        <w:rPr>
          <w:rFonts w:hint="eastAsia" w:eastAsia="宋体"/>
          <w:kern w:val="2"/>
          <w:szCs w:val="24"/>
          <w:lang w:val="en-US" w:eastAsia="zh-CN"/>
        </w:rPr>
      </w:pPr>
      <w:r>
        <w:rPr>
          <w:rFonts w:hint="eastAsia"/>
          <w:kern w:val="2"/>
          <w:szCs w:val="24"/>
          <w:lang w:val="en-US"/>
        </w:rPr>
        <w:t>3.0.4光气候分区应技本标</w:t>
      </w:r>
      <w:r>
        <w:rPr>
          <w:rFonts w:hint="eastAsia"/>
          <w:kern w:val="2"/>
          <w:szCs w:val="24"/>
          <w:lang w:val="en-US" w:eastAsia="zh-CN"/>
        </w:rPr>
        <w:t>准</w:t>
      </w:r>
      <w:r>
        <w:rPr>
          <w:rFonts w:hint="eastAsia"/>
          <w:kern w:val="2"/>
          <w:szCs w:val="24"/>
          <w:lang w:val="en-US"/>
        </w:rPr>
        <w:t>附录A确定。各</w:t>
      </w:r>
      <w:r>
        <w:rPr>
          <w:rFonts w:hint="eastAsia"/>
          <w:kern w:val="2"/>
          <w:szCs w:val="24"/>
          <w:lang w:val="en-US" w:eastAsia="zh-CN"/>
        </w:rPr>
        <w:t>光气</w:t>
      </w:r>
      <w:r>
        <w:rPr>
          <w:rFonts w:hint="eastAsia"/>
          <w:kern w:val="2"/>
          <w:szCs w:val="24"/>
          <w:lang w:val="en-US"/>
        </w:rPr>
        <w:t>候区的</w:t>
      </w:r>
      <w:r>
        <w:rPr>
          <w:rFonts w:hint="eastAsia"/>
          <w:kern w:val="2"/>
          <w:szCs w:val="24"/>
          <w:lang w:val="en-US" w:eastAsia="zh-CN"/>
        </w:rPr>
        <w:t>室外</w:t>
      </w:r>
    </w:p>
    <w:p>
      <w:pPr>
        <w:widowControl w:val="0"/>
        <w:spacing w:line="360" w:lineRule="auto"/>
        <w:ind w:firstLine="630" w:firstLineChars="300"/>
        <w:jc w:val="both"/>
        <w:rPr>
          <w:rFonts w:hint="eastAsia"/>
          <w:kern w:val="2"/>
          <w:szCs w:val="24"/>
          <w:lang w:val="en-US" w:eastAsia="zh-CN"/>
        </w:rPr>
      </w:pPr>
      <w:r>
        <w:rPr>
          <w:rFonts w:hint="eastAsia"/>
          <w:kern w:val="2"/>
          <w:szCs w:val="24"/>
          <w:lang w:val="en-US"/>
        </w:rPr>
        <w:t>天然光</w:t>
      </w:r>
      <w:r>
        <w:rPr>
          <w:rFonts w:hint="eastAsia"/>
          <w:kern w:val="2"/>
          <w:szCs w:val="24"/>
          <w:lang w:val="en-US" w:eastAsia="zh-CN"/>
        </w:rPr>
        <w:t>设计</w:t>
      </w:r>
      <w:r>
        <w:rPr>
          <w:rFonts w:hint="eastAsia"/>
          <w:kern w:val="2"/>
          <w:szCs w:val="24"/>
          <w:lang w:val="en-US"/>
        </w:rPr>
        <w:t>照度</w:t>
      </w:r>
      <w:r>
        <w:rPr>
          <w:rFonts w:hint="eastAsia"/>
          <w:kern w:val="2"/>
          <w:szCs w:val="24"/>
          <w:lang w:val="en-US" w:eastAsia="zh-CN"/>
        </w:rPr>
        <w:t>值</w:t>
      </w:r>
      <w:r>
        <w:rPr>
          <w:rFonts w:hint="eastAsia"/>
          <w:kern w:val="2"/>
          <w:szCs w:val="24"/>
          <w:lang w:val="en-US"/>
        </w:rPr>
        <w:t>应</w:t>
      </w:r>
      <w:r>
        <w:rPr>
          <w:rFonts w:hint="eastAsia"/>
          <w:kern w:val="2"/>
          <w:szCs w:val="24"/>
          <w:lang w:val="en-US" w:eastAsia="zh-CN"/>
        </w:rPr>
        <w:t>按表</w:t>
      </w:r>
      <w:r>
        <w:rPr>
          <w:rFonts w:hint="eastAsia"/>
          <w:kern w:val="2"/>
          <w:szCs w:val="24"/>
          <w:lang w:val="en-US"/>
        </w:rPr>
        <w:t>3.0.4采用。所在地区的来光系数标准伯应乘以相应地区的光气候系</w:t>
      </w:r>
      <w:r>
        <w:rPr>
          <w:rFonts w:hint="eastAsia"/>
          <w:kern w:val="2"/>
          <w:szCs w:val="24"/>
          <w:lang w:val="en-US" w:eastAsia="zh-CN"/>
        </w:rPr>
        <w:t>数K</w:t>
      </w:r>
    </w:p>
    <w:p>
      <w:pPr>
        <w:widowControl w:val="0"/>
        <w:spacing w:line="360" w:lineRule="auto"/>
        <w:ind w:firstLine="630" w:firstLineChars="300"/>
        <w:jc w:val="both"/>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drawing>
          <wp:inline distT="0" distB="0" distL="114300" distR="114300">
            <wp:extent cx="5753100" cy="609600"/>
            <wp:effectExtent l="0" t="0" r="7620" b="0"/>
            <wp:docPr id="12" name="图片 12" descr="屏幕截图 2023-01-03 03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屏幕截图 2023-01-03 032136"/>
                    <pic:cNvPicPr>
                      <a:picLocks noChangeAspect="1"/>
                    </pic:cNvPicPr>
                  </pic:nvPicPr>
                  <pic:blipFill>
                    <a:blip r:embed="rId8"/>
                    <a:stretch>
                      <a:fillRect/>
                    </a:stretch>
                  </pic:blipFill>
                  <pic:spPr>
                    <a:xfrm>
                      <a:off x="0" y="0"/>
                      <a:ext cx="5753100" cy="609600"/>
                    </a:xfrm>
                    <a:prstGeom prst="rect">
                      <a:avLst/>
                    </a:prstGeom>
                  </pic:spPr>
                </pic:pic>
              </a:graphicData>
            </a:graphic>
          </wp:inline>
        </w:drawing>
      </w:r>
    </w:p>
    <w:p>
      <w:pPr>
        <w:widowControl w:val="0"/>
        <w:spacing w:line="360" w:lineRule="auto"/>
        <w:ind w:firstLine="630" w:firstLineChars="300"/>
        <w:jc w:val="both"/>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drawing>
          <wp:inline distT="0" distB="0" distL="114300" distR="114300">
            <wp:extent cx="5756275" cy="642620"/>
            <wp:effectExtent l="0" t="0" r="4445" b="12700"/>
            <wp:docPr id="13" name="图片 13" descr="屏幕截图 2023-01-03 03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屏幕截图 2023-01-03 032215"/>
                    <pic:cNvPicPr>
                      <a:picLocks noChangeAspect="1"/>
                    </pic:cNvPicPr>
                  </pic:nvPicPr>
                  <pic:blipFill>
                    <a:blip r:embed="rId9"/>
                    <a:stretch>
                      <a:fillRect/>
                    </a:stretch>
                  </pic:blipFill>
                  <pic:spPr>
                    <a:xfrm>
                      <a:off x="0" y="0"/>
                      <a:ext cx="5756275" cy="642620"/>
                    </a:xfrm>
                    <a:prstGeom prst="rect">
                      <a:avLst/>
                    </a:prstGeom>
                  </pic:spPr>
                </pic:pic>
              </a:graphicData>
            </a:graphic>
          </wp:inline>
        </w:drawing>
      </w:r>
    </w:p>
    <w:p>
      <w:pPr>
        <w:widowControl w:val="0"/>
        <w:spacing w:line="360" w:lineRule="auto"/>
        <w:ind w:firstLine="630" w:firstLineChars="300"/>
        <w:jc w:val="both"/>
        <w:rPr>
          <w:rFonts w:hint="default" w:ascii="宋体" w:hAnsi="宋体" w:eastAsia="宋体" w:cs="宋体"/>
          <w:b w:val="0"/>
          <w:bCs w:val="0"/>
          <w:sz w:val="21"/>
          <w:szCs w:val="21"/>
          <w:lang w:val="en-US" w:eastAsia="zh-CN"/>
        </w:rPr>
      </w:pPr>
    </w:p>
    <w:p>
      <w:pPr>
        <w:widowControl w:val="0"/>
        <w:spacing w:line="360" w:lineRule="auto"/>
        <w:ind w:firstLine="630" w:firstLineChars="300"/>
        <w:jc w:val="both"/>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drawing>
          <wp:inline distT="0" distB="0" distL="114300" distR="114300">
            <wp:extent cx="5749290" cy="3435350"/>
            <wp:effectExtent l="0" t="0" r="11430" b="8890"/>
            <wp:docPr id="14" name="图片 14" descr="屏幕截图 2023-01-03 03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屏幕截图 2023-01-03 032407"/>
                    <pic:cNvPicPr>
                      <a:picLocks noChangeAspect="1"/>
                    </pic:cNvPicPr>
                  </pic:nvPicPr>
                  <pic:blipFill>
                    <a:blip r:embed="rId10"/>
                    <a:stretch>
                      <a:fillRect/>
                    </a:stretch>
                  </pic:blipFill>
                  <pic:spPr>
                    <a:xfrm>
                      <a:off x="0" y="0"/>
                      <a:ext cx="5749290" cy="3435350"/>
                    </a:xfrm>
                    <a:prstGeom prst="rect">
                      <a:avLst/>
                    </a:prstGeom>
                  </pic:spPr>
                </pic:pic>
              </a:graphicData>
            </a:graphic>
          </wp:inline>
        </w:drawing>
      </w:r>
    </w:p>
    <w:p>
      <w:pPr>
        <w:widowControl w:val="0"/>
        <w:spacing w:line="360" w:lineRule="auto"/>
        <w:ind w:firstLine="630" w:firstLineChars="300"/>
        <w:jc w:val="both"/>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drawing>
          <wp:inline distT="0" distB="0" distL="114300" distR="114300">
            <wp:extent cx="5749925" cy="1985645"/>
            <wp:effectExtent l="0" t="0" r="10795" b="10795"/>
            <wp:docPr id="15" name="图片 15" descr="屏幕截图 2023-01-03 03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屏幕截图 2023-01-03 032425"/>
                    <pic:cNvPicPr>
                      <a:picLocks noChangeAspect="1"/>
                    </pic:cNvPicPr>
                  </pic:nvPicPr>
                  <pic:blipFill>
                    <a:blip r:embed="rId11"/>
                    <a:stretch>
                      <a:fillRect/>
                    </a:stretch>
                  </pic:blipFill>
                  <pic:spPr>
                    <a:xfrm>
                      <a:off x="0" y="0"/>
                      <a:ext cx="5749925" cy="1985645"/>
                    </a:xfrm>
                    <a:prstGeom prst="rect">
                      <a:avLst/>
                    </a:prstGeom>
                  </pic:spPr>
                </pic:pic>
              </a:graphicData>
            </a:graphic>
          </wp:inline>
        </w:drawing>
      </w:r>
    </w:p>
    <w:p>
      <w:pPr>
        <w:pStyle w:val="2"/>
        <w:numPr>
          <w:ilvl w:val="0"/>
          <w:numId w:val="2"/>
        </w:numPr>
        <w:tabs>
          <w:tab w:val="clear" w:pos="312"/>
          <w:tab w:val="clear" w:pos="432"/>
        </w:tabs>
        <w:ind w:left="432" w:leftChars="0" w:hanging="432" w:firstLineChars="0"/>
      </w:pPr>
      <w:r>
        <w:rPr>
          <w:rFonts w:hint="eastAsia"/>
          <w:lang w:val="en-US" w:eastAsia="zh-CN"/>
        </w:rPr>
        <w:t>采光分析概述</w:t>
      </w:r>
    </w:p>
    <w:p>
      <w:pPr>
        <w:widowControl w:val="0"/>
        <w:spacing w:line="360" w:lineRule="auto"/>
        <w:ind w:firstLine="420"/>
        <w:jc w:val="both"/>
        <w:rPr>
          <w:rFonts w:hint="eastAsia"/>
          <w:b w:val="0"/>
          <w:bCs w:val="0"/>
          <w:sz w:val="24"/>
          <w:szCs w:val="24"/>
          <w:lang w:val="en-US" w:eastAsia="zh-CN"/>
        </w:rPr>
      </w:pPr>
      <w:r>
        <w:rPr>
          <w:rFonts w:hint="eastAsia"/>
          <w:b w:val="0"/>
          <w:bCs w:val="0"/>
          <w:sz w:val="24"/>
          <w:szCs w:val="24"/>
          <w:lang w:val="en-US" w:eastAsia="zh-CN"/>
        </w:rPr>
        <w:t>天然光环境是人们长期习惯和喜爱的工作环境，各种光源的视觉试验结果表明，在同样照度条件下，天然光的辨认能力优于人工光,从而有利于工作、生活、保护视力和提高劳动生产率。充分利用天然光。对于创造良好光环境、节约能源、保护环境和构建绿色建筑具重要的意义。</w:t>
      </w:r>
    </w:p>
    <w:p>
      <w:pPr>
        <w:widowControl w:val="0"/>
        <w:spacing w:line="360" w:lineRule="auto"/>
        <w:ind w:firstLine="420"/>
        <w:jc w:val="both"/>
        <w:rPr>
          <w:rFonts w:hint="eastAsia"/>
          <w:b/>
          <w:bCs/>
          <w:sz w:val="24"/>
          <w:szCs w:val="24"/>
          <w:lang w:val="en-US" w:eastAsia="zh-CN"/>
        </w:rPr>
      </w:pPr>
      <w:r>
        <w:rPr>
          <w:rFonts w:hint="eastAsia"/>
          <w:b/>
          <w:bCs/>
          <w:sz w:val="24"/>
          <w:szCs w:val="24"/>
          <w:lang w:val="en-US" w:eastAsia="zh-CN"/>
        </w:rPr>
        <w:t>4.1基本原理</w:t>
      </w:r>
    </w:p>
    <w:p>
      <w:pPr>
        <w:widowControl w:val="0"/>
        <w:spacing w:line="360" w:lineRule="auto"/>
        <w:ind w:firstLine="420"/>
        <w:jc w:val="both"/>
        <w:rPr>
          <w:rFonts w:hint="eastAsia"/>
          <w:b w:val="0"/>
          <w:bCs w:val="0"/>
          <w:sz w:val="24"/>
          <w:szCs w:val="24"/>
          <w:lang w:val="en-US" w:eastAsia="zh-CN"/>
        </w:rPr>
      </w:pPr>
      <w:r>
        <w:rPr>
          <w:rFonts w:hint="eastAsia"/>
          <w:b w:val="0"/>
          <w:bCs w:val="0"/>
          <w:sz w:val="24"/>
          <w:szCs w:val="24"/>
          <w:lang w:val="en-US" w:eastAsia="zh-CN"/>
        </w:rPr>
        <w:t>《建筑采光设计标修》G850033-2013以采光系数平均值作为采光设计的关键性评价指标。</w:t>
      </w:r>
    </w:p>
    <w:p>
      <w:pPr>
        <w:widowControl w:val="0"/>
        <w:numPr>
          <w:ilvl w:val="0"/>
          <w:numId w:val="3"/>
        </w:numPr>
        <w:spacing w:line="360" w:lineRule="auto"/>
        <w:ind w:firstLine="420"/>
        <w:jc w:val="both"/>
        <w:rPr>
          <w:rFonts w:hint="eastAsia"/>
          <w:b/>
          <w:bCs/>
          <w:sz w:val="24"/>
          <w:szCs w:val="24"/>
          <w:lang w:val="en-US" w:eastAsia="zh-CN"/>
        </w:rPr>
      </w:pPr>
      <w:r>
        <w:rPr>
          <w:rFonts w:hint="eastAsia"/>
          <w:b/>
          <w:bCs/>
          <w:sz w:val="24"/>
          <w:szCs w:val="24"/>
          <w:lang w:val="en-US" w:eastAsia="zh-CN"/>
        </w:rPr>
        <w:t>采光系数</w:t>
      </w:r>
    </w:p>
    <w:p>
      <w:pPr>
        <w:widowControl w:val="0"/>
        <w:ind w:firstLine="480" w:firstLineChars="200"/>
        <w:jc w:val="both"/>
        <w:rPr>
          <w:rFonts w:hint="eastAsia" w:ascii="宋体" w:hAnsi="宋体" w:eastAsia="宋体" w:cs="宋体"/>
          <w:sz w:val="24"/>
          <w:szCs w:val="24"/>
          <w:lang w:val="en-US"/>
        </w:rPr>
      </w:pPr>
      <w:bookmarkStart w:id="9" w:name="计算方法"/>
      <w:bookmarkEnd w:id="9"/>
      <w:r>
        <w:rPr>
          <w:rFonts w:hint="eastAsia" w:ascii="宋体" w:hAnsi="宋体" w:eastAsia="宋体" w:cs="宋体"/>
          <w:sz w:val="24"/>
          <w:szCs w:val="24"/>
          <w:lang w:val="en-US"/>
        </w:rPr>
        <w:t>在</w:t>
      </w:r>
      <w:r>
        <w:rPr>
          <w:rFonts w:hint="eastAsia" w:ascii="宋体" w:hAnsi="宋体" w:cs="宋体"/>
          <w:sz w:val="24"/>
          <w:szCs w:val="24"/>
          <w:lang w:val="en-US" w:eastAsia="zh-CN"/>
        </w:rPr>
        <w:t>室内</w:t>
      </w:r>
      <w:r>
        <w:rPr>
          <w:rFonts w:hint="eastAsia" w:ascii="宋体" w:hAnsi="宋体" w:eastAsia="宋体" w:cs="宋体"/>
          <w:sz w:val="24"/>
          <w:szCs w:val="24"/>
          <w:lang w:val="en-US"/>
        </w:rPr>
        <w:t>参考平上的一点，由直接或</w:t>
      </w:r>
      <w:r>
        <w:rPr>
          <w:rFonts w:hint="eastAsia" w:ascii="宋体" w:hAnsi="宋体" w:cs="宋体"/>
          <w:sz w:val="24"/>
          <w:szCs w:val="24"/>
          <w:lang w:val="en-US" w:eastAsia="zh-CN"/>
        </w:rPr>
        <w:t>间接地</w:t>
      </w:r>
      <w:r>
        <w:rPr>
          <w:rFonts w:hint="eastAsia" w:ascii="宋体" w:hAnsi="宋体" w:eastAsia="宋体" w:cs="宋体"/>
          <w:sz w:val="24"/>
          <w:szCs w:val="24"/>
          <w:lang w:val="en-US"/>
        </w:rPr>
        <w:t>秧收来自假定和已知天空亮度分布的天空</w:t>
      </w:r>
      <w:r>
        <w:rPr>
          <w:rFonts w:hint="eastAsia" w:ascii="宋体" w:hAnsi="宋体" w:cs="宋体"/>
          <w:sz w:val="24"/>
          <w:szCs w:val="24"/>
          <w:lang w:val="en-US" w:eastAsia="zh-CN"/>
        </w:rPr>
        <w:t>散射光</w:t>
      </w:r>
      <w:r>
        <w:rPr>
          <w:rFonts w:hint="eastAsia" w:ascii="宋体" w:hAnsi="宋体" w:eastAsia="宋体" w:cs="宋体"/>
          <w:sz w:val="24"/>
          <w:szCs w:val="24"/>
          <w:lang w:val="en-US"/>
        </w:rPr>
        <w:t>而产生的照度与同一时刻该天空半球在</w:t>
      </w:r>
      <w:r>
        <w:rPr>
          <w:rFonts w:hint="eastAsia" w:ascii="宋体" w:hAnsi="宋体" w:cs="宋体"/>
          <w:sz w:val="24"/>
          <w:szCs w:val="24"/>
          <w:lang w:val="en-US" w:eastAsia="zh-CN"/>
        </w:rPr>
        <w:t>室外</w:t>
      </w:r>
      <w:r>
        <w:rPr>
          <w:rFonts w:hint="eastAsia" w:ascii="宋体" w:hAnsi="宋体" w:eastAsia="宋体" w:cs="宋体"/>
          <w:sz w:val="24"/>
          <w:szCs w:val="24"/>
          <w:lang w:val="en-US"/>
        </w:rPr>
        <w:t>无</w:t>
      </w:r>
      <w:r>
        <w:rPr>
          <w:rFonts w:hint="eastAsia" w:ascii="宋体" w:hAnsi="宋体" w:cs="宋体"/>
          <w:sz w:val="24"/>
          <w:szCs w:val="24"/>
          <w:lang w:val="en-US" w:eastAsia="zh-CN"/>
        </w:rPr>
        <w:t>遮挡</w:t>
      </w:r>
      <w:r>
        <w:rPr>
          <w:rFonts w:hint="eastAsia" w:ascii="宋体" w:hAnsi="宋体" w:eastAsia="宋体" w:cs="宋体"/>
          <w:sz w:val="24"/>
          <w:szCs w:val="24"/>
          <w:lang w:val="en-US"/>
        </w:rPr>
        <w:t>水平面上产生的天空</w:t>
      </w:r>
      <w:r>
        <w:rPr>
          <w:rFonts w:hint="eastAsia" w:ascii="宋体" w:hAnsi="宋体" w:cs="宋体"/>
          <w:sz w:val="24"/>
          <w:szCs w:val="24"/>
          <w:lang w:val="en-US" w:eastAsia="zh-CN"/>
        </w:rPr>
        <w:t>散射</w:t>
      </w:r>
      <w:r>
        <w:rPr>
          <w:rFonts w:hint="eastAsia" w:ascii="宋体" w:hAnsi="宋体" w:eastAsia="宋体" w:cs="宋体"/>
          <w:sz w:val="24"/>
          <w:szCs w:val="24"/>
          <w:lang w:val="en-US"/>
        </w:rPr>
        <w:t>光照度之比。以</w:t>
      </w:r>
      <w:r>
        <w:rPr>
          <w:rFonts w:hint="eastAsia" w:ascii="宋体" w:hAnsi="宋体" w:cs="宋体"/>
          <w:sz w:val="24"/>
          <w:szCs w:val="24"/>
          <w:lang w:val="en-US" w:eastAsia="zh-CN"/>
        </w:rPr>
        <w:t>室内</w:t>
      </w:r>
      <w:r>
        <w:rPr>
          <w:rFonts w:hint="eastAsia" w:ascii="宋体" w:hAnsi="宋体" w:eastAsia="宋体" w:cs="宋体"/>
          <w:sz w:val="24"/>
          <w:szCs w:val="24"/>
          <w:lang w:val="en-US"/>
        </w:rPr>
        <w:t>某一点的采光系数C。</w:t>
      </w:r>
    </w:p>
    <w:p>
      <w:pPr>
        <w:widowControl w:val="0"/>
        <w:numPr>
          <w:ilvl w:val="0"/>
          <w:numId w:val="4"/>
        </w:numPr>
        <w:ind w:firstLine="482" w:firstLineChars="200"/>
        <w:jc w:val="both"/>
        <w:rPr>
          <w:rFonts w:hint="eastAsia"/>
          <w:b/>
          <w:bCs/>
          <w:sz w:val="24"/>
          <w:szCs w:val="24"/>
          <w:lang w:val="en-US" w:eastAsia="zh-CN"/>
        </w:rPr>
      </w:pPr>
      <w:r>
        <w:rPr>
          <w:rFonts w:hint="eastAsia"/>
          <w:b/>
          <w:bCs/>
          <w:sz w:val="24"/>
          <w:szCs w:val="24"/>
          <w:lang w:val="en-US" w:eastAsia="zh-CN"/>
        </w:rPr>
        <w:t>平均采光系数</w:t>
      </w:r>
    </w:p>
    <w:p>
      <w:pPr>
        <w:widowControl w:val="0"/>
        <w:numPr>
          <w:ilvl w:val="0"/>
          <w:numId w:val="0"/>
        </w:numPr>
        <w:ind w:firstLine="480" w:firstLineChars="200"/>
        <w:jc w:val="both"/>
        <w:rPr>
          <w:rFonts w:hint="eastAsia" w:ascii="宋体" w:hAnsi="宋体" w:eastAsia="宋体" w:cs="宋体"/>
          <w:sz w:val="24"/>
          <w:szCs w:val="24"/>
          <w:lang w:val="en-US"/>
        </w:rPr>
      </w:pPr>
      <w:r>
        <w:rPr>
          <w:rFonts w:hint="eastAsia" w:ascii="宋体" w:hAnsi="宋体" w:cs="宋体"/>
          <w:sz w:val="24"/>
          <w:szCs w:val="24"/>
          <w:lang w:val="en-US" w:eastAsia="zh-CN"/>
        </w:rPr>
        <w:t>通常按</w:t>
      </w:r>
      <w:r>
        <w:rPr>
          <w:rFonts w:hint="eastAsia" w:ascii="宋体" w:hAnsi="宋体" w:eastAsia="宋体" w:cs="宋体"/>
          <w:sz w:val="24"/>
          <w:szCs w:val="24"/>
          <w:lang w:val="en-US"/>
        </w:rPr>
        <w:t>单个房间计算平均采光</w:t>
      </w:r>
      <w:r>
        <w:rPr>
          <w:rFonts w:hint="eastAsia" w:ascii="宋体" w:hAnsi="宋体" w:cs="宋体"/>
          <w:sz w:val="24"/>
          <w:szCs w:val="24"/>
          <w:lang w:val="en-US" w:eastAsia="zh-CN"/>
        </w:rPr>
        <w:t>系数</w:t>
      </w:r>
      <w:r>
        <w:rPr>
          <w:rFonts w:hint="eastAsia" w:ascii="宋体" w:hAnsi="宋体" w:eastAsia="宋体" w:cs="宋体"/>
          <w:sz w:val="24"/>
          <w:szCs w:val="24"/>
          <w:lang w:val="en-US"/>
        </w:rPr>
        <w:t>，即房间内划分网格上各个交点上的来光系数算术平均</w:t>
      </w:r>
      <w:r>
        <w:rPr>
          <w:rFonts w:hint="eastAsia" w:ascii="宋体" w:hAnsi="宋体" w:cs="宋体"/>
          <w:sz w:val="24"/>
          <w:szCs w:val="24"/>
          <w:lang w:val="en-US" w:eastAsia="zh-CN"/>
        </w:rPr>
        <w:t>值</w:t>
      </w:r>
      <w:r>
        <w:rPr>
          <w:rFonts w:hint="eastAsia" w:ascii="宋体" w:hAnsi="宋体" w:eastAsia="宋体" w:cs="宋体"/>
          <w:sz w:val="24"/>
          <w:szCs w:val="24"/>
          <w:lang w:val="en-US"/>
        </w:rPr>
        <w:t>。</w:t>
      </w:r>
    </w:p>
    <w:p>
      <w:pPr>
        <w:widowControl w:val="0"/>
        <w:numPr>
          <w:ilvl w:val="0"/>
          <w:numId w:val="4"/>
        </w:numPr>
        <w:ind w:left="0" w:leftChars="0" w:firstLine="482" w:firstLineChars="200"/>
        <w:jc w:val="both"/>
        <w:rPr>
          <w:rFonts w:hint="eastAsia" w:ascii="宋体" w:hAnsi="宋体" w:eastAsia="宋体" w:cs="宋体"/>
          <w:sz w:val="24"/>
          <w:szCs w:val="24"/>
          <w:lang w:val="en-US"/>
        </w:rPr>
      </w:pPr>
      <w:r>
        <w:rPr>
          <w:rFonts w:hint="eastAsia" w:ascii="宋体" w:hAnsi="宋体" w:cs="宋体"/>
          <w:b/>
          <w:bCs/>
          <w:sz w:val="24"/>
          <w:szCs w:val="24"/>
          <w:lang w:val="en-US" w:eastAsia="zh-CN"/>
        </w:rPr>
        <w:t>采光</w:t>
      </w:r>
      <w:r>
        <w:rPr>
          <w:rFonts w:hint="eastAsia" w:ascii="宋体" w:hAnsi="宋体" w:eastAsia="宋体" w:cs="宋体"/>
          <w:b/>
          <w:bCs/>
          <w:sz w:val="24"/>
          <w:szCs w:val="24"/>
          <w:lang w:val="en-US"/>
        </w:rPr>
        <w:t>系数标准估</w:t>
      </w:r>
    </w:p>
    <w:p>
      <w:pPr>
        <w:widowControl w:val="0"/>
        <w:ind w:firstLine="480" w:firstLineChars="200"/>
        <w:jc w:val="both"/>
        <w:rPr>
          <w:rFonts w:hint="eastAsia" w:ascii="宋体" w:hAnsi="宋体" w:eastAsia="宋体" w:cs="宋体"/>
          <w:sz w:val="24"/>
          <w:szCs w:val="24"/>
          <w:lang w:val="en-US"/>
        </w:rPr>
      </w:pPr>
      <w:r>
        <w:rPr>
          <w:rFonts w:hint="eastAsia" w:ascii="宋体" w:hAnsi="宋体" w:eastAsia="宋体" w:cs="宋体"/>
          <w:sz w:val="24"/>
          <w:szCs w:val="24"/>
          <w:lang w:val="en-US"/>
        </w:rPr>
        <w:t>在规定的</w:t>
      </w:r>
      <w:r>
        <w:rPr>
          <w:rFonts w:hint="eastAsia" w:ascii="宋体" w:hAnsi="宋体" w:cs="宋体"/>
          <w:sz w:val="24"/>
          <w:szCs w:val="24"/>
          <w:lang w:val="en-US" w:eastAsia="zh-CN"/>
        </w:rPr>
        <w:t>室外</w:t>
      </w:r>
      <w:r>
        <w:rPr>
          <w:rFonts w:hint="eastAsia" w:ascii="宋体" w:hAnsi="宋体" w:eastAsia="宋体" w:cs="宋体"/>
          <w:sz w:val="24"/>
          <w:szCs w:val="24"/>
          <w:lang w:val="en-US"/>
        </w:rPr>
        <w:t>天然光设计照度下，满足视觉功能要求时的采光系数值。《建筑采光设计标准》GB50033-2013中规定的采光系数标准值和塞内天然光照度标准伯为参考平面上的平均伯。在同一主外天然光设计照度伯的条件下。对于同一个房间，</w:t>
      </w:r>
      <w:r>
        <w:rPr>
          <w:rFonts w:hint="eastAsia" w:ascii="宋体" w:hAnsi="宋体" w:cs="宋体"/>
          <w:sz w:val="24"/>
          <w:szCs w:val="24"/>
          <w:lang w:val="en-US" w:eastAsia="zh-CN"/>
        </w:rPr>
        <w:t>满足采光</w:t>
      </w:r>
      <w:r>
        <w:rPr>
          <w:rFonts w:hint="eastAsia" w:ascii="宋体" w:hAnsi="宋体" w:eastAsia="宋体" w:cs="宋体"/>
          <w:sz w:val="24"/>
          <w:szCs w:val="24"/>
          <w:lang w:val="en-US"/>
        </w:rPr>
        <w:t>系数标准</w:t>
      </w:r>
      <w:r>
        <w:rPr>
          <w:rFonts w:hint="eastAsia" w:ascii="宋体" w:hAnsi="宋体" w:cs="宋体"/>
          <w:sz w:val="24"/>
          <w:szCs w:val="24"/>
          <w:lang w:val="en-US" w:eastAsia="zh-CN"/>
        </w:rPr>
        <w:t>值即满足室内</w:t>
      </w:r>
      <w:r>
        <w:rPr>
          <w:rFonts w:hint="eastAsia" w:ascii="宋体" w:hAnsi="宋体" w:eastAsia="宋体" w:cs="宋体"/>
          <w:sz w:val="24"/>
          <w:szCs w:val="24"/>
          <w:lang w:val="en-US"/>
        </w:rPr>
        <w:t>满足天然</w:t>
      </w:r>
      <w:r>
        <w:rPr>
          <w:rFonts w:hint="eastAsia" w:ascii="宋体" w:hAnsi="宋体" w:cs="宋体"/>
          <w:sz w:val="24"/>
          <w:szCs w:val="24"/>
          <w:lang w:val="en-US" w:eastAsia="zh-CN"/>
        </w:rPr>
        <w:t>光</w:t>
      </w:r>
      <w:r>
        <w:rPr>
          <w:rFonts w:hint="eastAsia" w:ascii="宋体" w:hAnsi="宋体" w:eastAsia="宋体" w:cs="宋体"/>
          <w:sz w:val="24"/>
          <w:szCs w:val="24"/>
          <w:lang w:val="en-US"/>
        </w:rPr>
        <w:t>照度标椎</w:t>
      </w:r>
      <w:r>
        <w:rPr>
          <w:rFonts w:hint="eastAsia" w:ascii="宋体" w:hAnsi="宋体" w:cs="宋体"/>
          <w:sz w:val="24"/>
          <w:szCs w:val="24"/>
          <w:lang w:val="en-US" w:eastAsia="zh-CN"/>
        </w:rPr>
        <w:t>值</w:t>
      </w:r>
      <w:r>
        <w:rPr>
          <w:rFonts w:hint="eastAsia" w:ascii="宋体" w:hAnsi="宋体" w:eastAsia="宋体" w:cs="宋体"/>
          <w:sz w:val="24"/>
          <w:szCs w:val="24"/>
          <w:lang w:val="en-US"/>
        </w:rPr>
        <w:t>。</w:t>
      </w:r>
    </w:p>
    <w:p>
      <w:pPr>
        <w:widowControl w:val="0"/>
        <w:ind w:firstLine="480" w:firstLineChars="200"/>
        <w:jc w:val="both"/>
        <w:rPr>
          <w:rFonts w:hint="eastAsia" w:ascii="宋体" w:hAnsi="宋体" w:eastAsia="宋体" w:cs="宋体"/>
          <w:sz w:val="24"/>
          <w:szCs w:val="24"/>
          <w:lang w:val="en-US"/>
        </w:rPr>
      </w:pPr>
    </w:p>
    <w:p>
      <w:pPr>
        <w:widowControl w:val="0"/>
        <w:jc w:val="both"/>
        <w:rPr>
          <w:rFonts w:hint="eastAsia" w:ascii="宋体" w:hAnsi="宋体" w:cs="宋体"/>
          <w:b/>
          <w:bCs/>
          <w:sz w:val="28"/>
          <w:szCs w:val="28"/>
          <w:lang w:val="en-US" w:eastAsia="zh-CN"/>
        </w:rPr>
      </w:pPr>
      <w:r>
        <w:rPr>
          <w:rFonts w:hint="eastAsia" w:ascii="宋体" w:hAnsi="宋体" w:eastAsia="宋体" w:cs="宋体"/>
          <w:b/>
          <w:bCs/>
          <w:sz w:val="28"/>
          <w:szCs w:val="28"/>
          <w:lang w:val="en-US" w:eastAsia="zh-CN"/>
        </w:rPr>
        <w:t>5.采光</w:t>
      </w:r>
      <w:r>
        <w:rPr>
          <w:rFonts w:hint="eastAsia" w:ascii="宋体" w:hAnsi="宋体" w:cs="宋体"/>
          <w:b/>
          <w:bCs/>
          <w:sz w:val="28"/>
          <w:szCs w:val="28"/>
          <w:lang w:val="en-US" w:eastAsia="zh-CN"/>
        </w:rPr>
        <w:t>计算参数取值</w:t>
      </w:r>
    </w:p>
    <w:p>
      <w:pPr>
        <w:widowControl w:val="0"/>
        <w:spacing w:line="360" w:lineRule="auto"/>
        <w:ind w:firstLine="420"/>
        <w:jc w:val="both"/>
        <w:rPr>
          <w:rFonts w:hint="default" w:ascii="宋体" w:hAnsi="宋体" w:cs="宋体"/>
          <w:b/>
          <w:bCs/>
          <w:sz w:val="28"/>
          <w:szCs w:val="28"/>
          <w:lang w:val="en-US" w:eastAsia="zh-CN"/>
        </w:rPr>
      </w:pPr>
      <w:r>
        <w:rPr>
          <w:rFonts w:hint="eastAsia"/>
          <w:b/>
          <w:bCs/>
          <w:sz w:val="24"/>
          <w:szCs w:val="24"/>
          <w:lang w:val="en-US" w:eastAsia="zh-CN"/>
        </w:rPr>
        <w:t>5.1模拟分析条件说明</w:t>
      </w:r>
    </w:p>
    <w:p>
      <w:pPr>
        <w:widowControl w:val="0"/>
        <w:ind w:firstLine="240" w:firstLineChars="100"/>
        <w:jc w:val="both"/>
        <w:rPr>
          <w:rFonts w:hint="eastAsia" w:ascii="宋体" w:hAnsi="宋体" w:eastAsia="宋体" w:cs="宋体"/>
          <w:sz w:val="24"/>
          <w:szCs w:val="24"/>
          <w:lang w:val="en-US"/>
        </w:rPr>
      </w:pPr>
      <w:r>
        <w:rPr>
          <w:rFonts w:hint="eastAsia" w:ascii="宋体" w:hAnsi="宋体" w:eastAsia="宋体" w:cs="宋体"/>
          <w:sz w:val="24"/>
          <w:szCs w:val="24"/>
          <w:lang w:val="en-US"/>
        </w:rPr>
        <w:t>天空模型:CIE全明天天空;</w:t>
      </w:r>
    </w:p>
    <w:p>
      <w:pPr>
        <w:widowControl w:val="0"/>
        <w:ind w:firstLine="240" w:firstLineChars="100"/>
        <w:jc w:val="both"/>
        <w:rPr>
          <w:rFonts w:hint="eastAsia" w:ascii="宋体" w:hAnsi="宋体" w:eastAsia="宋体" w:cs="宋体"/>
          <w:sz w:val="24"/>
          <w:szCs w:val="24"/>
          <w:lang w:val="en-US"/>
        </w:rPr>
      </w:pPr>
      <w:r>
        <w:rPr>
          <w:rFonts w:hint="eastAsia" w:ascii="宋体" w:hAnsi="宋体" w:eastAsia="宋体" w:cs="宋体"/>
          <w:sz w:val="24"/>
          <w:szCs w:val="24"/>
          <w:lang w:val="en-US"/>
        </w:rPr>
        <w:t>计算光线反射次数:3次;</w:t>
      </w:r>
    </w:p>
    <w:p>
      <w:pPr>
        <w:widowControl w:val="0"/>
        <w:ind w:left="239" w:leftChars="114" w:firstLine="0" w:firstLineChars="0"/>
        <w:jc w:val="both"/>
        <w:rPr>
          <w:rFonts w:hint="eastAsia" w:ascii="宋体" w:hAnsi="宋体" w:eastAsia="宋体" w:cs="宋体"/>
          <w:sz w:val="24"/>
          <w:szCs w:val="24"/>
          <w:lang w:val="en-US"/>
        </w:rPr>
      </w:pPr>
      <w:r>
        <w:rPr>
          <w:rFonts w:hint="eastAsia" w:ascii="宋体" w:hAnsi="宋体" w:eastAsia="宋体" w:cs="宋体"/>
          <w:sz w:val="24"/>
          <w:szCs w:val="24"/>
          <w:lang w:val="en-US"/>
        </w:rPr>
        <w:t>分析参考平面:功能房问取距地面0.75m,公共空问取地面;</w:t>
      </w:r>
    </w:p>
    <w:p>
      <w:pPr>
        <w:widowControl w:val="0"/>
        <w:ind w:left="239" w:leftChars="114" w:firstLine="0" w:firstLineChars="0"/>
        <w:jc w:val="both"/>
        <w:rPr>
          <w:rFonts w:hint="eastAsia"/>
          <w:lang w:val="en-US" w:eastAsia="zh-CN"/>
        </w:rPr>
      </w:pPr>
      <w:r>
        <w:rPr>
          <w:rFonts w:hint="eastAsia" w:ascii="宋体" w:hAnsi="宋体" w:eastAsia="宋体" w:cs="宋体"/>
          <w:sz w:val="24"/>
          <w:szCs w:val="24"/>
          <w:lang w:val="en-US"/>
        </w:rPr>
        <w:t>计算网格划分:根据房问面积的情况对网格进行合理，如下</w:t>
      </w:r>
      <w:r>
        <w:rPr>
          <w:rFonts w:hint="eastAsia"/>
          <w:lang w:val="en-US" w:eastAsia="zh-CN"/>
        </w:rPr>
        <w:t xml:space="preserve">  </w:t>
      </w:r>
    </w:p>
    <w:p>
      <w:pPr>
        <w:widowControl w:val="0"/>
        <w:ind w:left="239" w:leftChars="114" w:firstLine="0" w:firstLineChars="0"/>
        <w:jc w:val="both"/>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5752465" cy="1276985"/>
            <wp:effectExtent l="0" t="0" r="8255" b="3175"/>
            <wp:docPr id="16" name="图片 16" descr="屏幕截图 2023-01-03 03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屏幕截图 2023-01-03 034526"/>
                    <pic:cNvPicPr>
                      <a:picLocks noChangeAspect="1"/>
                    </pic:cNvPicPr>
                  </pic:nvPicPr>
                  <pic:blipFill>
                    <a:blip r:embed="rId12"/>
                    <a:stretch>
                      <a:fillRect/>
                    </a:stretch>
                  </pic:blipFill>
                  <pic:spPr>
                    <a:xfrm>
                      <a:off x="0" y="0"/>
                      <a:ext cx="5752465" cy="1276985"/>
                    </a:xfrm>
                    <a:prstGeom prst="rect">
                      <a:avLst/>
                    </a:prstGeom>
                  </pic:spPr>
                </pic:pic>
              </a:graphicData>
            </a:graphic>
          </wp:inline>
        </w:drawing>
      </w:r>
      <w:r>
        <w:rPr>
          <w:rFonts w:hint="eastAsia"/>
          <w:lang w:val="en-US" w:eastAsia="zh-CN"/>
        </w:rPr>
        <w:t xml:space="preserve">  </w:t>
      </w:r>
      <w:r>
        <w:rPr>
          <w:rFonts w:hint="eastAsia"/>
          <w:sz w:val="28"/>
          <w:szCs w:val="28"/>
          <w:lang w:val="en-US" w:eastAsia="zh-CN"/>
        </w:rPr>
        <w:t xml:space="preserve"> </w:t>
      </w:r>
      <w:r>
        <w:rPr>
          <w:rFonts w:hint="eastAsia"/>
          <w:b/>
          <w:bCs/>
          <w:sz w:val="24"/>
          <w:szCs w:val="24"/>
          <w:lang w:val="en-US" w:eastAsia="zh-CN"/>
        </w:rPr>
        <w:t>5.2 建筑饰面材料多数</w:t>
      </w:r>
    </w:p>
    <w:p>
      <w:pPr>
        <w:widowControl w:val="0"/>
        <w:ind w:left="239" w:leftChars="114" w:firstLine="420" w:firstLineChars="200"/>
        <w:jc w:val="both"/>
        <w:rPr>
          <w:rFonts w:hint="eastAsia"/>
          <w:lang w:val="en-US" w:eastAsia="zh-CN"/>
        </w:rPr>
      </w:pPr>
      <w:r>
        <w:rPr>
          <w:rFonts w:hint="eastAsia"/>
          <w:lang w:val="en-US" w:eastAsia="zh-CN"/>
        </w:rPr>
        <w:t>室内采光效果受内部和外在两种因素的影响。内表面反射比就是内邮部要影响因素之一，外部因素除了天空亮度外，建筑外去面反射德况也是要的影响因素。本项目中建筑内外饰面材料,如顶棚、增面、地面、建筑外表面，其材质、颜绝对应不同的反射比，给主内光环境带来不同的采光效果，反射比数据参考《建筑采光说计标准》G 50033-2013附录D中的表D.0.5饰面材料的反比p值，参数见下表:</w:t>
      </w:r>
    </w:p>
    <w:p>
      <w:pPr>
        <w:widowControl w:val="0"/>
        <w:ind w:left="239" w:leftChars="114" w:firstLine="420" w:firstLineChars="200"/>
        <w:jc w:val="both"/>
        <w:rPr>
          <w:rFonts w:hint="eastAsia"/>
          <w:lang w:val="en-US" w:eastAsia="zh-CN"/>
        </w:rPr>
      </w:pPr>
      <w:r>
        <w:rPr>
          <w:rFonts w:hint="eastAsia"/>
          <w:lang w:val="en-US" w:eastAsia="zh-CN"/>
        </w:rPr>
        <w:drawing>
          <wp:inline distT="0" distB="0" distL="114300" distR="114300">
            <wp:extent cx="5755005" cy="1463675"/>
            <wp:effectExtent l="0" t="0" r="5715" b="14605"/>
            <wp:docPr id="17" name="图片 17" descr="屏幕截图 2023-01-03 03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屏幕截图 2023-01-03 034903"/>
                    <pic:cNvPicPr>
                      <a:picLocks noChangeAspect="1"/>
                    </pic:cNvPicPr>
                  </pic:nvPicPr>
                  <pic:blipFill>
                    <a:blip r:embed="rId13"/>
                    <a:stretch>
                      <a:fillRect/>
                    </a:stretch>
                  </pic:blipFill>
                  <pic:spPr>
                    <a:xfrm>
                      <a:off x="0" y="0"/>
                      <a:ext cx="5755005" cy="1463675"/>
                    </a:xfrm>
                    <a:prstGeom prst="rect">
                      <a:avLst/>
                    </a:prstGeom>
                  </pic:spPr>
                </pic:pic>
              </a:graphicData>
            </a:graphic>
          </wp:inline>
        </w:drawing>
      </w:r>
    </w:p>
    <w:p>
      <w:pPr>
        <w:widowControl w:val="0"/>
        <w:ind w:firstLine="482" w:firstLineChars="200"/>
        <w:jc w:val="both"/>
        <w:rPr>
          <w:rFonts w:hint="default"/>
          <w:b/>
          <w:bCs/>
          <w:sz w:val="24"/>
          <w:szCs w:val="24"/>
          <w:lang w:val="en-US" w:eastAsia="zh-CN"/>
        </w:rPr>
      </w:pPr>
      <w:r>
        <w:rPr>
          <w:rFonts w:hint="eastAsia"/>
          <w:b/>
          <w:bCs/>
          <w:sz w:val="24"/>
          <w:szCs w:val="24"/>
          <w:lang w:val="en-US" w:eastAsia="zh-CN"/>
        </w:rPr>
        <w:t>5.3门窗类型参数</w:t>
      </w:r>
    </w:p>
    <w:p>
      <w:pPr>
        <w:widowControl w:val="0"/>
        <w:jc w:val="both"/>
        <w:rPr>
          <w:rFonts w:hint="default"/>
          <w:b/>
          <w:bCs/>
          <w:sz w:val="24"/>
          <w:szCs w:val="24"/>
          <w:lang w:val="en-US" w:eastAsia="zh-CN"/>
        </w:rPr>
      </w:pPr>
    </w:p>
    <w:p>
      <w:pPr>
        <w:widowControl w:val="0"/>
        <w:ind w:firstLine="420" w:firstLineChars="200"/>
        <w:jc w:val="both"/>
        <w:rPr>
          <w:rFonts w:hint="eastAsia"/>
          <w:lang w:val="en-US"/>
        </w:rPr>
      </w:pPr>
      <w:r>
        <w:rPr>
          <w:rFonts w:hint="eastAsia"/>
          <w:lang w:val="en-US" w:eastAsia="zh-CN"/>
        </w:rPr>
        <w:t>透光</w:t>
      </w:r>
      <w:r>
        <w:rPr>
          <w:rFonts w:hint="eastAsia"/>
          <w:lang w:val="en-US"/>
        </w:rPr>
        <w:t>的门窗决定了建筑内部的采光水平，工程中常见的采光门空有侧窗、</w:t>
      </w:r>
      <w:r>
        <w:rPr>
          <w:rFonts w:hint="eastAsia"/>
          <w:lang w:val="en-US" w:eastAsia="zh-CN"/>
        </w:rPr>
        <w:t>天窗</w:t>
      </w:r>
      <w:r>
        <w:rPr>
          <w:rFonts w:hint="eastAsia"/>
          <w:lang w:val="en-US"/>
        </w:rPr>
        <w:t>和</w:t>
      </w:r>
      <w:r>
        <w:rPr>
          <w:rFonts w:hint="eastAsia"/>
          <w:lang w:val="en-US" w:eastAsia="zh-CN"/>
        </w:rPr>
        <w:t>透光</w:t>
      </w:r>
      <w:r>
        <w:rPr>
          <w:rFonts w:hint="eastAsia"/>
          <w:lang w:val="en-US"/>
        </w:rPr>
        <w:t>门等。窗的位置,尺寸、形态等都对全内采光有明显的影响，常用的</w:t>
      </w:r>
      <w:r>
        <w:rPr>
          <w:rFonts w:hint="eastAsia"/>
          <w:lang w:val="en-US" w:eastAsia="zh-CN"/>
        </w:rPr>
        <w:t>透光</w:t>
      </w:r>
      <w:r>
        <w:rPr>
          <w:rFonts w:hint="eastAsia"/>
          <w:lang w:val="en-US"/>
        </w:rPr>
        <w:t>门也有利于自然光的</w:t>
      </w:r>
      <w:r>
        <w:rPr>
          <w:rFonts w:hint="eastAsia"/>
          <w:lang w:val="en-US" w:eastAsia="zh-CN"/>
        </w:rPr>
        <w:t>传播</w:t>
      </w:r>
      <w:r>
        <w:rPr>
          <w:rFonts w:hint="eastAsia"/>
          <w:lang w:val="en-US"/>
        </w:rPr>
        <w:t>，天窗更是解决大空间采光的有效方式。总之，建第的门窗采光性能参数与采光系的计算息启相关。</w:t>
      </w:r>
    </w:p>
    <w:p>
      <w:pPr>
        <w:widowControl w:val="0"/>
        <w:ind w:firstLine="420" w:firstLineChars="200"/>
        <w:jc w:val="both"/>
        <w:rPr>
          <w:rFonts w:hint="eastAsia"/>
          <w:lang w:val="en-US"/>
        </w:rPr>
      </w:pPr>
      <w:r>
        <w:rPr>
          <w:rFonts w:hint="eastAsia"/>
          <w:lang w:val="en-US"/>
        </w:rPr>
        <w:t>门窗性能参数包活门窗尺寸、</w:t>
      </w:r>
      <w:r>
        <w:rPr>
          <w:rFonts w:hint="eastAsia"/>
          <w:lang w:val="en-US" w:eastAsia="zh-CN"/>
        </w:rPr>
        <w:t>挡光系数</w:t>
      </w:r>
      <w:r>
        <w:rPr>
          <w:rFonts w:hint="eastAsia"/>
          <w:lang w:val="en-US"/>
        </w:rPr>
        <w:t>、</w:t>
      </w:r>
      <w:r>
        <w:rPr>
          <w:rFonts w:hint="eastAsia"/>
          <w:lang w:val="en-US" w:eastAsia="zh-CN"/>
        </w:rPr>
        <w:t>窗框</w:t>
      </w:r>
      <w:r>
        <w:rPr>
          <w:rFonts w:hint="eastAsia"/>
          <w:lang w:val="en-US"/>
        </w:rPr>
        <w:t>类型、</w:t>
      </w:r>
      <w:r>
        <w:rPr>
          <w:rFonts w:hint="eastAsia"/>
          <w:lang w:val="en-US" w:eastAsia="zh-CN"/>
        </w:rPr>
        <w:t>玻璃</w:t>
      </w:r>
      <w:r>
        <w:rPr>
          <w:rFonts w:hint="eastAsia"/>
          <w:lang w:val="en-US"/>
        </w:rPr>
        <w:t>类型可见光</w:t>
      </w:r>
      <w:r>
        <w:rPr>
          <w:rFonts w:hint="eastAsia"/>
          <w:lang w:val="en-US" w:eastAsia="zh-CN"/>
        </w:rPr>
        <w:t>透射</w:t>
      </w:r>
      <w:r>
        <w:rPr>
          <w:rFonts w:hint="eastAsia"/>
          <w:lang w:val="en-US"/>
        </w:rPr>
        <w:t>和</w:t>
      </w:r>
      <w:r>
        <w:rPr>
          <w:rFonts w:hint="eastAsia"/>
          <w:lang w:val="en-US" w:eastAsia="zh-CN"/>
        </w:rPr>
        <w:t>反射比</w:t>
      </w:r>
      <w:r>
        <w:rPr>
          <w:rFonts w:hint="eastAsia"/>
          <w:lang w:val="en-US"/>
        </w:rPr>
        <w:t>本项</w:t>
      </w:r>
    </w:p>
    <w:p>
      <w:pPr>
        <w:widowControl w:val="0"/>
        <w:jc w:val="both"/>
        <w:rPr>
          <w:rFonts w:hint="eastAsia"/>
          <w:lang w:val="en-US"/>
        </w:rPr>
      </w:pPr>
      <w:r>
        <w:rPr>
          <w:rFonts w:hint="eastAsia"/>
          <w:lang w:val="en-US"/>
        </w:rPr>
        <w:t>目的只体参数详见下文。</w:t>
      </w:r>
    </w:p>
    <w:p>
      <w:pPr>
        <w:widowControl w:val="0"/>
        <w:jc w:val="both"/>
        <w:rPr>
          <w:rFonts w:hint="eastAsia" w:eastAsia="宋体"/>
          <w:lang w:val="en-US" w:eastAsia="zh-CN"/>
        </w:rPr>
      </w:pPr>
    </w:p>
    <w:p>
      <w:pPr>
        <w:widowControl w:val="0"/>
        <w:jc w:val="both"/>
        <w:rPr>
          <w:rFonts w:hint="eastAsia" w:eastAsia="宋体"/>
          <w:lang w:val="en-US" w:eastAsia="zh-CN"/>
        </w:rPr>
      </w:pPr>
      <w:r>
        <w:rPr>
          <w:rFonts w:hint="eastAsia" w:eastAsia="宋体"/>
          <w:lang w:val="en-US" w:eastAsia="zh-CN"/>
        </w:rPr>
        <w:drawing>
          <wp:inline distT="0" distB="0" distL="114300" distR="114300">
            <wp:extent cx="6208395" cy="4872990"/>
            <wp:effectExtent l="0" t="0" r="9525" b="3810"/>
            <wp:docPr id="19" name="图片 19" descr="屏幕截图 2023-01-03 03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屏幕截图 2023-01-03 035402"/>
                    <pic:cNvPicPr>
                      <a:picLocks noChangeAspect="1"/>
                    </pic:cNvPicPr>
                  </pic:nvPicPr>
                  <pic:blipFill>
                    <a:blip r:embed="rId14"/>
                    <a:stretch>
                      <a:fillRect/>
                    </a:stretch>
                  </pic:blipFill>
                  <pic:spPr>
                    <a:xfrm>
                      <a:off x="0" y="0"/>
                      <a:ext cx="6208395" cy="4872990"/>
                    </a:xfrm>
                    <a:prstGeom prst="rect">
                      <a:avLst/>
                    </a:prstGeom>
                  </pic:spPr>
                </pic:pic>
              </a:graphicData>
            </a:graphic>
          </wp:inline>
        </w:drawing>
      </w:r>
    </w:p>
    <w:p>
      <w:pPr>
        <w:widowControl w:val="0"/>
        <w:jc w:val="both"/>
        <w:rPr>
          <w:rFonts w:hint="eastAsia" w:eastAsia="宋体"/>
          <w:lang w:val="en-US" w:eastAsia="zh-CN"/>
        </w:rPr>
      </w:pPr>
      <w:r>
        <w:rPr>
          <w:rFonts w:hint="eastAsia" w:eastAsia="宋体"/>
          <w:lang w:val="en-US" w:eastAsia="zh-CN"/>
        </w:rPr>
        <w:drawing>
          <wp:inline distT="0" distB="0" distL="114300" distR="114300">
            <wp:extent cx="6015355" cy="8573770"/>
            <wp:effectExtent l="0" t="0" r="4445" b="6350"/>
            <wp:docPr id="20" name="图片 20" descr="屏幕截图 2023-01-03 015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屏幕截图 2023-01-03 015521(1)"/>
                    <pic:cNvPicPr>
                      <a:picLocks noChangeAspect="1"/>
                    </pic:cNvPicPr>
                  </pic:nvPicPr>
                  <pic:blipFill>
                    <a:blip r:embed="rId15"/>
                    <a:stretch>
                      <a:fillRect/>
                    </a:stretch>
                  </pic:blipFill>
                  <pic:spPr>
                    <a:xfrm>
                      <a:off x="0" y="0"/>
                      <a:ext cx="6015355" cy="8573770"/>
                    </a:xfrm>
                    <a:prstGeom prst="rect">
                      <a:avLst/>
                    </a:prstGeom>
                  </pic:spPr>
                </pic:pic>
              </a:graphicData>
            </a:graphic>
          </wp:inline>
        </w:drawing>
      </w:r>
    </w:p>
    <w:p>
      <w:pPr>
        <w:widowControl w:val="0"/>
        <w:jc w:val="both"/>
        <w:rPr>
          <w:rFonts w:hint="eastAsia" w:eastAsia="宋体"/>
          <w:lang w:val="en-US" w:eastAsia="zh-CN"/>
        </w:rPr>
      </w:pPr>
      <w:r>
        <w:rPr>
          <w:rFonts w:hint="eastAsia" w:eastAsia="宋体"/>
          <w:lang w:val="en-US" w:eastAsia="zh-CN"/>
        </w:rPr>
        <w:drawing>
          <wp:inline distT="0" distB="0" distL="114300" distR="114300">
            <wp:extent cx="6024880" cy="4488180"/>
            <wp:effectExtent l="0" t="0" r="10160" b="7620"/>
            <wp:docPr id="21" name="图片 21" descr="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12"/>
                    <pic:cNvPicPr>
                      <a:picLocks noChangeAspect="1"/>
                    </pic:cNvPicPr>
                  </pic:nvPicPr>
                  <pic:blipFill>
                    <a:blip r:embed="rId16"/>
                    <a:stretch>
                      <a:fillRect/>
                    </a:stretch>
                  </pic:blipFill>
                  <pic:spPr>
                    <a:xfrm>
                      <a:off x="0" y="0"/>
                      <a:ext cx="6024880" cy="4488180"/>
                    </a:xfrm>
                    <a:prstGeom prst="rect">
                      <a:avLst/>
                    </a:prstGeom>
                  </pic:spPr>
                </pic:pic>
              </a:graphicData>
            </a:graphic>
          </wp:inline>
        </w:drawing>
      </w:r>
    </w:p>
    <w:p>
      <w:pPr>
        <w:widowControl w:val="0"/>
        <w:jc w:val="both"/>
        <w:rPr>
          <w:rFonts w:hint="eastAsia" w:eastAsia="宋体"/>
          <w:lang w:val="en-US" w:eastAsia="zh-CN"/>
        </w:rPr>
      </w:pPr>
    </w:p>
    <w:p>
      <w:pPr>
        <w:widowControl w:val="0"/>
        <w:jc w:val="both"/>
        <w:rPr>
          <w:rFonts w:hint="eastAsia" w:eastAsia="宋体"/>
          <w:lang w:val="en-US" w:eastAsia="zh-CN"/>
        </w:rPr>
      </w:pPr>
      <w:r>
        <w:rPr>
          <w:rFonts w:hint="eastAsia"/>
          <w:lang w:val="en-US"/>
        </w:rPr>
        <w:t>地面效应</w:t>
      </w:r>
      <w:r>
        <w:rPr>
          <w:rFonts w:hint="eastAsia" w:eastAsia="宋体"/>
          <w:lang w:val="en-US" w:eastAsia="zh-CN"/>
        </w:rPr>
        <w:drawing>
          <wp:inline distT="0" distB="0" distL="114300" distR="114300">
            <wp:extent cx="6374765" cy="1723390"/>
            <wp:effectExtent l="0" t="0" r="10795" b="13970"/>
            <wp:docPr id="22" name="图片 22" descr="屏幕截图 2023-01-03 03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屏幕截图 2023-01-03 035926"/>
                    <pic:cNvPicPr>
                      <a:picLocks noChangeAspect="1"/>
                    </pic:cNvPicPr>
                  </pic:nvPicPr>
                  <pic:blipFill>
                    <a:blip r:embed="rId17"/>
                    <a:stretch>
                      <a:fillRect/>
                    </a:stretch>
                  </pic:blipFill>
                  <pic:spPr>
                    <a:xfrm>
                      <a:off x="0" y="0"/>
                      <a:ext cx="6374765" cy="1723390"/>
                    </a:xfrm>
                    <a:prstGeom prst="rect">
                      <a:avLst/>
                    </a:prstGeom>
                  </pic:spPr>
                </pic:pic>
              </a:graphicData>
            </a:graphic>
          </wp:inline>
        </w:drawing>
      </w:r>
    </w:p>
    <w:p>
      <w:pPr>
        <w:widowControl w:val="0"/>
        <w:jc w:val="both"/>
        <w:rPr>
          <w:rFonts w:hint="default"/>
          <w:lang w:val="en-US" w:eastAsia="zh-CN"/>
        </w:rPr>
      </w:pPr>
    </w:p>
    <w:p>
      <w:pPr>
        <w:pStyle w:val="2"/>
        <w:numPr>
          <w:ilvl w:val="0"/>
          <w:numId w:val="2"/>
        </w:numPr>
        <w:tabs>
          <w:tab w:val="clear" w:pos="312"/>
          <w:tab w:val="clear" w:pos="432"/>
        </w:tabs>
        <w:ind w:left="432" w:leftChars="0" w:hanging="432" w:firstLineChars="0"/>
        <w:rPr>
          <w:rFonts w:hint="default"/>
          <w:lang w:val="en-US"/>
        </w:rPr>
      </w:pPr>
      <w:r>
        <w:rPr>
          <w:rFonts w:hint="eastAsia"/>
          <w:lang w:val="en-US" w:eastAsia="zh-CN"/>
        </w:rPr>
        <w:t>房间模拟结果</w:t>
      </w:r>
    </w:p>
    <w:p>
      <w:pPr>
        <w:widowControl w:val="0"/>
        <w:ind w:firstLine="480" w:firstLineChars="200"/>
        <w:jc w:val="both"/>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根据《建筑</w:t>
      </w:r>
      <w:r>
        <w:rPr>
          <w:rFonts w:hint="eastAsia" w:ascii="宋体" w:hAnsi="宋体" w:cs="宋体"/>
          <w:sz w:val="24"/>
          <w:szCs w:val="24"/>
          <w:lang w:val="en-US" w:eastAsia="zh-CN"/>
        </w:rPr>
        <w:t>采光设计彪</w:t>
      </w:r>
      <w:r>
        <w:rPr>
          <w:rFonts w:hint="default" w:ascii="宋体" w:hAnsi="宋体" w:eastAsia="宋体" w:cs="宋体"/>
          <w:sz w:val="24"/>
          <w:szCs w:val="24"/>
          <w:lang w:val="en-US" w:eastAsia="zh-CN"/>
        </w:rPr>
        <w:t>标》GB 50033-2013、《建第环境</w:t>
      </w:r>
      <w:r>
        <w:rPr>
          <w:rFonts w:hint="eastAsia" w:ascii="宋体" w:hAnsi="宋体" w:cs="宋体"/>
          <w:sz w:val="24"/>
          <w:szCs w:val="24"/>
          <w:lang w:val="en-US" w:eastAsia="zh-CN"/>
        </w:rPr>
        <w:t>通用</w:t>
      </w:r>
      <w:r>
        <w:rPr>
          <w:rFonts w:hint="default" w:ascii="宋体" w:hAnsi="宋体" w:eastAsia="宋体" w:cs="宋体"/>
          <w:sz w:val="24"/>
          <w:szCs w:val="24"/>
          <w:lang w:val="en-US" w:eastAsia="zh-CN"/>
        </w:rPr>
        <w:t>规范》GB 55016-2021要求,本项目需计算</w:t>
      </w:r>
      <w:r>
        <w:rPr>
          <w:rFonts w:hint="eastAsia" w:ascii="宋体" w:hAnsi="宋体" w:cs="宋体"/>
          <w:sz w:val="24"/>
          <w:szCs w:val="24"/>
          <w:lang w:val="en-US" w:eastAsia="zh-CN"/>
        </w:rPr>
        <w:t>建筑</w:t>
      </w:r>
      <w:r>
        <w:rPr>
          <w:rFonts w:hint="default" w:ascii="宋体" w:hAnsi="宋体" w:eastAsia="宋体" w:cs="宋体"/>
          <w:sz w:val="24"/>
          <w:szCs w:val="24"/>
          <w:lang w:val="en-US" w:eastAsia="zh-CN"/>
        </w:rPr>
        <w:t>内主变功能房问的平均</w:t>
      </w:r>
      <w:r>
        <w:rPr>
          <w:rFonts w:hint="eastAsia" w:ascii="宋体" w:hAnsi="宋体" w:cs="宋体"/>
          <w:sz w:val="24"/>
          <w:szCs w:val="24"/>
          <w:lang w:val="en-US" w:eastAsia="zh-CN"/>
        </w:rPr>
        <w:t>采光</w:t>
      </w:r>
      <w:r>
        <w:rPr>
          <w:rFonts w:hint="default" w:ascii="宋体" w:hAnsi="宋体" w:eastAsia="宋体" w:cs="宋体"/>
          <w:sz w:val="24"/>
          <w:szCs w:val="24"/>
          <w:lang w:val="en-US" w:eastAsia="zh-CN"/>
        </w:rPr>
        <w:t>系救，计</w:t>
      </w:r>
      <w:r>
        <w:rPr>
          <w:rFonts w:hint="eastAsia" w:ascii="宋体" w:hAnsi="宋体" w:cs="宋体"/>
          <w:sz w:val="24"/>
          <w:szCs w:val="24"/>
          <w:lang w:val="en-US" w:eastAsia="zh-CN"/>
        </w:rPr>
        <w:t>算</w:t>
      </w:r>
      <w:r>
        <w:rPr>
          <w:rFonts w:hint="default" w:ascii="宋体" w:hAnsi="宋体" w:eastAsia="宋体" w:cs="宋体"/>
          <w:sz w:val="24"/>
          <w:szCs w:val="24"/>
          <w:lang w:val="en-US" w:eastAsia="zh-CN"/>
        </w:rPr>
        <w:t>结果见下表:</w:t>
      </w:r>
    </w:p>
    <w:p>
      <w:pPr>
        <w:widowControl w:val="0"/>
        <w:ind w:firstLine="480" w:firstLineChars="200"/>
        <w:jc w:val="both"/>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751195" cy="845185"/>
            <wp:effectExtent l="0" t="0" r="9525" b="8255"/>
            <wp:docPr id="23" name="图片 23" descr="屏幕截图 2023-01-03 04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屏幕截图 2023-01-03 040343"/>
                    <pic:cNvPicPr>
                      <a:picLocks noChangeAspect="1"/>
                    </pic:cNvPicPr>
                  </pic:nvPicPr>
                  <pic:blipFill>
                    <a:blip r:embed="rId18"/>
                    <a:stretch>
                      <a:fillRect/>
                    </a:stretch>
                  </pic:blipFill>
                  <pic:spPr>
                    <a:xfrm>
                      <a:off x="0" y="0"/>
                      <a:ext cx="5751195" cy="845185"/>
                    </a:xfrm>
                    <a:prstGeom prst="rect">
                      <a:avLst/>
                    </a:prstGeom>
                  </pic:spPr>
                </pic:pic>
              </a:graphicData>
            </a:graphic>
          </wp:inline>
        </w:drawing>
      </w:r>
      <w:r>
        <w:rPr>
          <w:rFonts w:hint="default" w:ascii="宋体" w:hAnsi="宋体" w:eastAsia="宋体" w:cs="宋体"/>
          <w:sz w:val="24"/>
          <w:szCs w:val="24"/>
          <w:lang w:val="en-US" w:eastAsia="zh-CN"/>
        </w:rPr>
        <w:drawing>
          <wp:inline distT="0" distB="0" distL="114300" distR="114300">
            <wp:extent cx="6113780" cy="8797925"/>
            <wp:effectExtent l="0" t="0" r="12700" b="10795"/>
            <wp:docPr id="24" name="图片 24" descr="屏幕截图 2023-01-03 015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屏幕截图 2023-01-03 015544(1)"/>
                    <pic:cNvPicPr>
                      <a:picLocks noChangeAspect="1"/>
                    </pic:cNvPicPr>
                  </pic:nvPicPr>
                  <pic:blipFill>
                    <a:blip r:embed="rId19"/>
                    <a:stretch>
                      <a:fillRect/>
                    </a:stretch>
                  </pic:blipFill>
                  <pic:spPr>
                    <a:xfrm>
                      <a:off x="0" y="0"/>
                      <a:ext cx="6113780" cy="8797925"/>
                    </a:xfrm>
                    <a:prstGeom prst="rect">
                      <a:avLst/>
                    </a:prstGeom>
                  </pic:spPr>
                </pic:pic>
              </a:graphicData>
            </a:graphic>
          </wp:inline>
        </w:drawing>
      </w:r>
    </w:p>
    <w:p>
      <w:pPr>
        <w:pStyle w:val="2"/>
        <w:numPr>
          <w:ilvl w:val="0"/>
          <w:numId w:val="0"/>
        </w:numPr>
        <w:tabs>
          <w:tab w:val="clear" w:pos="432"/>
        </w:tabs>
        <w:ind w:leftChars="0"/>
        <w:rPr>
          <w:rFonts w:hint="default"/>
          <w:lang w:val="en-US"/>
        </w:rPr>
      </w:pPr>
      <w:r>
        <w:rPr>
          <w:rFonts w:hint="eastAsia" w:ascii="宋体" w:hAnsi="宋体" w:cs="宋体"/>
          <w:sz w:val="24"/>
          <w:szCs w:val="24"/>
          <w:lang w:val="en-US" w:eastAsia="zh-CN"/>
        </w:rPr>
        <w:t>7</w:t>
      </w:r>
      <w:r>
        <w:rPr>
          <w:rFonts w:hint="default" w:ascii="宋体" w:hAnsi="宋体" w:eastAsia="宋体" w:cs="宋体"/>
          <w:sz w:val="24"/>
          <w:szCs w:val="24"/>
          <w:lang w:val="en-US" w:eastAsia="zh-CN"/>
        </w:rPr>
        <w:t>．</w:t>
      </w:r>
      <w:r>
        <w:rPr>
          <w:rFonts w:hint="eastAsia"/>
          <w:lang w:val="en-US" w:eastAsia="zh-CN"/>
        </w:rPr>
        <w:t>采光效果分析彩图</w:t>
      </w:r>
    </w:p>
    <w:p>
      <w:pPr>
        <w:widowControl w:val="0"/>
        <w:ind w:firstLine="480" w:firstLineChars="200"/>
        <w:jc w:val="both"/>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采光系数分析彩密可以直观地反应建第内各个房间的采光效果，本项目中各楼层中标准要求房问的室内来光情况如下所示:</w:t>
      </w:r>
    </w:p>
    <w:p>
      <w:pPr>
        <w:widowControl w:val="0"/>
        <w:ind w:firstLine="480" w:firstLineChars="200"/>
        <w:jc w:val="both"/>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562600" cy="7635240"/>
            <wp:effectExtent l="0" t="0" r="0" b="0"/>
            <wp:docPr id="25" name="图片 25" descr="屏幕截图 2023-01-03 015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屏幕截图 2023-01-03 015612(1)"/>
                    <pic:cNvPicPr>
                      <a:picLocks noChangeAspect="1"/>
                    </pic:cNvPicPr>
                  </pic:nvPicPr>
                  <pic:blipFill>
                    <a:blip r:embed="rId20"/>
                    <a:stretch>
                      <a:fillRect/>
                    </a:stretch>
                  </pic:blipFill>
                  <pic:spPr>
                    <a:xfrm>
                      <a:off x="0" y="0"/>
                      <a:ext cx="5562600" cy="7635240"/>
                    </a:xfrm>
                    <a:prstGeom prst="rect">
                      <a:avLst/>
                    </a:prstGeom>
                  </pic:spPr>
                </pic:pic>
              </a:graphicData>
            </a:graphic>
          </wp:inline>
        </w:drawing>
      </w:r>
    </w:p>
    <w:p>
      <w:pPr>
        <w:widowControl w:val="0"/>
        <w:ind w:firstLine="480" w:firstLineChars="200"/>
        <w:jc w:val="both"/>
        <w:rPr>
          <w:rFonts w:hint="default" w:ascii="宋体" w:hAnsi="宋体" w:eastAsia="宋体" w:cs="宋体"/>
          <w:sz w:val="24"/>
          <w:szCs w:val="24"/>
          <w:lang w:val="en-US" w:eastAsia="zh-CN"/>
        </w:rPr>
      </w:pPr>
    </w:p>
    <w:p>
      <w:pPr>
        <w:pStyle w:val="3"/>
        <w:ind w:firstLine="420"/>
        <w:rPr>
          <w:rFonts w:hint="eastAsia"/>
          <w:lang w:val="en-US" w:eastAsia="zh-CN"/>
        </w:rPr>
      </w:pPr>
      <w:bookmarkStart w:id="10" w:name="建筑列表"/>
      <w:bookmarkEnd w:id="10"/>
      <w:r>
        <w:rPr>
          <w:rFonts w:hint="eastAsia"/>
          <w:lang w:val="en-US" w:eastAsia="zh-CN"/>
        </w:rPr>
        <w:drawing>
          <wp:inline distT="0" distB="0" distL="114300" distR="114300">
            <wp:extent cx="5860415" cy="5699125"/>
            <wp:effectExtent l="0" t="0" r="6985" b="635"/>
            <wp:docPr id="26" name="图片 26" descr="日照_t5-3层彩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日照_t5-3层彩图"/>
                    <pic:cNvPicPr>
                      <a:picLocks noChangeAspect="1"/>
                    </pic:cNvPicPr>
                  </pic:nvPicPr>
                  <pic:blipFill>
                    <a:blip r:embed="rId21"/>
                    <a:stretch>
                      <a:fillRect/>
                    </a:stretch>
                  </pic:blipFill>
                  <pic:spPr>
                    <a:xfrm>
                      <a:off x="0" y="0"/>
                      <a:ext cx="5860415" cy="5699125"/>
                    </a:xfrm>
                    <a:prstGeom prst="rect">
                      <a:avLst/>
                    </a:prstGeom>
                  </pic:spPr>
                </pic:pic>
              </a:graphicData>
            </a:graphic>
          </wp:inline>
        </w:drawing>
      </w:r>
    </w:p>
    <w:p>
      <w:pPr>
        <w:pStyle w:val="3"/>
        <w:ind w:firstLine="420"/>
        <w:rPr>
          <w:rFonts w:hint="eastAsia"/>
          <w:lang w:val="en-US" w:eastAsia="zh-CN"/>
        </w:rPr>
      </w:pPr>
      <w:r>
        <w:rPr>
          <w:rFonts w:hint="eastAsia"/>
          <w:lang w:val="en-US" w:eastAsia="zh-CN"/>
        </w:rPr>
        <w:drawing>
          <wp:inline distT="0" distB="0" distL="114300" distR="114300">
            <wp:extent cx="5927090" cy="5735320"/>
            <wp:effectExtent l="0" t="0" r="1270" b="10160"/>
            <wp:docPr id="27" name="图片 27" descr="日照_t5-4层彩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日照_t5-4层彩图"/>
                    <pic:cNvPicPr>
                      <a:picLocks noChangeAspect="1"/>
                    </pic:cNvPicPr>
                  </pic:nvPicPr>
                  <pic:blipFill>
                    <a:blip r:embed="rId22"/>
                    <a:stretch>
                      <a:fillRect/>
                    </a:stretch>
                  </pic:blipFill>
                  <pic:spPr>
                    <a:xfrm>
                      <a:off x="0" y="0"/>
                      <a:ext cx="5927090" cy="5735320"/>
                    </a:xfrm>
                    <a:prstGeom prst="rect">
                      <a:avLst/>
                    </a:prstGeom>
                  </pic:spPr>
                </pic:pic>
              </a:graphicData>
            </a:graphic>
          </wp:inline>
        </w:drawing>
      </w:r>
    </w:p>
    <w:p>
      <w:pPr>
        <w:pStyle w:val="3"/>
        <w:ind w:firstLine="420"/>
        <w:rPr>
          <w:rFonts w:hint="eastAsia"/>
          <w:lang w:val="en-US" w:eastAsia="zh-CN"/>
        </w:rPr>
      </w:pPr>
    </w:p>
    <w:p>
      <w:pPr>
        <w:pStyle w:val="3"/>
        <w:ind w:firstLine="420"/>
        <w:rPr>
          <w:rFonts w:hint="eastAsia"/>
          <w:lang w:val="en-US" w:eastAsia="zh-CN"/>
        </w:rPr>
      </w:pPr>
      <w:r>
        <w:rPr>
          <w:rFonts w:hint="eastAsia"/>
          <w:lang w:val="en-US" w:eastAsia="zh-CN"/>
        </w:rPr>
        <w:drawing>
          <wp:inline distT="0" distB="0" distL="114300" distR="114300">
            <wp:extent cx="5754370" cy="5876925"/>
            <wp:effectExtent l="0" t="0" r="6350" b="5715"/>
            <wp:docPr id="28" name="图片 28" descr="日照_t5-5层彩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日照_t5-5层彩图"/>
                    <pic:cNvPicPr>
                      <a:picLocks noChangeAspect="1"/>
                    </pic:cNvPicPr>
                  </pic:nvPicPr>
                  <pic:blipFill>
                    <a:blip r:embed="rId23"/>
                    <a:stretch>
                      <a:fillRect/>
                    </a:stretch>
                  </pic:blipFill>
                  <pic:spPr>
                    <a:xfrm>
                      <a:off x="0" y="0"/>
                      <a:ext cx="5754370" cy="5876925"/>
                    </a:xfrm>
                    <a:prstGeom prst="rect">
                      <a:avLst/>
                    </a:prstGeom>
                  </pic:spPr>
                </pic:pic>
              </a:graphicData>
            </a:graphic>
          </wp:inline>
        </w:drawing>
      </w:r>
    </w:p>
    <w:p>
      <w:pPr>
        <w:pStyle w:val="3"/>
        <w:ind w:firstLine="420"/>
        <w:rPr>
          <w:rFonts w:hint="eastAsia"/>
          <w:lang w:val="en-US" w:eastAsia="zh-CN"/>
        </w:rPr>
      </w:pPr>
    </w:p>
    <w:p>
      <w:pPr>
        <w:pStyle w:val="3"/>
        <w:ind w:firstLine="420"/>
        <w:rPr>
          <w:rFonts w:hint="eastAsia"/>
          <w:lang w:val="en-US" w:eastAsia="zh-CN"/>
        </w:rPr>
      </w:pPr>
    </w:p>
    <w:p>
      <w:pPr>
        <w:pStyle w:val="3"/>
        <w:ind w:firstLine="420"/>
        <w:rPr>
          <w:rFonts w:hint="eastAsia"/>
          <w:lang w:val="en-US" w:eastAsia="zh-CN"/>
        </w:rPr>
      </w:pPr>
      <w:r>
        <w:rPr>
          <w:rFonts w:hint="eastAsia"/>
          <w:lang w:val="en-US" w:eastAsia="zh-CN"/>
        </w:rPr>
        <w:drawing>
          <wp:inline distT="0" distB="0" distL="114300" distR="114300">
            <wp:extent cx="5754370" cy="2092960"/>
            <wp:effectExtent l="0" t="0" r="6350" b="10160"/>
            <wp:docPr id="29" name="图片 29" descr="日照_t5-6层彩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日照_t5-6层彩图"/>
                    <pic:cNvPicPr>
                      <a:picLocks noChangeAspect="1"/>
                    </pic:cNvPicPr>
                  </pic:nvPicPr>
                  <pic:blipFill>
                    <a:blip r:embed="rId24"/>
                    <a:stretch>
                      <a:fillRect/>
                    </a:stretch>
                  </pic:blipFill>
                  <pic:spPr>
                    <a:xfrm>
                      <a:off x="0" y="0"/>
                      <a:ext cx="5754370" cy="2092960"/>
                    </a:xfrm>
                    <a:prstGeom prst="rect">
                      <a:avLst/>
                    </a:prstGeom>
                  </pic:spPr>
                </pic:pic>
              </a:graphicData>
            </a:graphic>
          </wp:inline>
        </w:drawing>
      </w:r>
    </w:p>
    <w:p>
      <w:pPr>
        <w:pStyle w:val="2"/>
        <w:numPr>
          <w:ilvl w:val="0"/>
          <w:numId w:val="5"/>
        </w:numPr>
        <w:tabs>
          <w:tab w:val="clear" w:pos="432"/>
        </w:tabs>
        <w:ind w:leftChars="0"/>
        <w:rPr>
          <w:rFonts w:hint="eastAsia"/>
          <w:lang w:val="en-US" w:eastAsia="zh-CN"/>
        </w:rPr>
      </w:pPr>
      <w:r>
        <w:rPr>
          <w:rFonts w:hint="eastAsia"/>
          <w:lang w:val="en-US" w:eastAsia="zh-CN"/>
        </w:rPr>
        <w:t>结论</w:t>
      </w:r>
    </w:p>
    <w:p>
      <w:pPr>
        <w:pStyle w:val="3"/>
        <w:numPr>
          <w:ilvl w:val="0"/>
          <w:numId w:val="0"/>
        </w:numPr>
        <w:ind w:firstLine="420" w:firstLineChars="200"/>
        <w:rPr>
          <w:rFonts w:hint="default"/>
          <w:lang w:val="en-US"/>
        </w:rPr>
      </w:pPr>
      <w:r>
        <w:rPr>
          <w:rFonts w:hint="eastAsia"/>
          <w:lang w:val="en-US" w:eastAsia="zh-CN"/>
        </w:rPr>
        <w:t>通过</w:t>
      </w:r>
      <w:r>
        <w:rPr>
          <w:rFonts w:hint="default"/>
          <w:lang w:val="en-US"/>
        </w:rPr>
        <w:t>对本建筑的采光模拟和统计分析。根据荷足《</w:t>
      </w:r>
      <w:r>
        <w:rPr>
          <w:rFonts w:hint="eastAsia"/>
          <w:lang w:val="en-US" w:eastAsia="zh-CN"/>
        </w:rPr>
        <w:t>建筑环境</w:t>
      </w:r>
      <w:r>
        <w:rPr>
          <w:rFonts w:hint="default"/>
          <w:lang w:val="en-US"/>
        </w:rPr>
        <w:t>通用规范》GB 55016-2021、《建筑来</w:t>
      </w:r>
      <w:r>
        <w:rPr>
          <w:rFonts w:hint="eastAsia"/>
          <w:lang w:val="en-US" w:eastAsia="zh-CN"/>
        </w:rPr>
        <w:t>采光</w:t>
      </w:r>
      <w:r>
        <w:rPr>
          <w:rFonts w:hint="default"/>
          <w:lang w:val="en-US"/>
        </w:rPr>
        <w:t>计标准》GB 50033-2013要求的房间/户型情况汇总如下:</w:t>
      </w:r>
    </w:p>
    <w:p>
      <w:pPr>
        <w:pStyle w:val="3"/>
        <w:numPr>
          <w:ilvl w:val="0"/>
          <w:numId w:val="0"/>
        </w:numPr>
        <w:rPr>
          <w:rFonts w:hint="default"/>
          <w:lang w:val="en-US"/>
        </w:rPr>
      </w:pPr>
    </w:p>
    <w:p>
      <w:pPr>
        <w:pStyle w:val="3"/>
        <w:ind w:firstLine="420"/>
        <w:rPr>
          <w:rFonts w:hint="eastAsia"/>
          <w:lang w:val="en-US" w:eastAsia="zh-CN"/>
        </w:rPr>
      </w:pPr>
      <w:r>
        <w:rPr>
          <w:rFonts w:hint="eastAsia"/>
          <w:lang w:val="en-US" w:eastAsia="zh-CN"/>
        </w:rPr>
        <w:drawing>
          <wp:inline distT="0" distB="0" distL="114300" distR="114300">
            <wp:extent cx="5747385" cy="841375"/>
            <wp:effectExtent l="0" t="0" r="13335" b="12065"/>
            <wp:docPr id="30" name="图片 30" descr="屏幕截图 2023-01-03 04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屏幕截图 2023-01-03 041323"/>
                    <pic:cNvPicPr>
                      <a:picLocks noChangeAspect="1"/>
                    </pic:cNvPicPr>
                  </pic:nvPicPr>
                  <pic:blipFill>
                    <a:blip r:embed="rId25"/>
                    <a:stretch>
                      <a:fillRect/>
                    </a:stretch>
                  </pic:blipFill>
                  <pic:spPr>
                    <a:xfrm>
                      <a:off x="0" y="0"/>
                      <a:ext cx="5747385" cy="841375"/>
                    </a:xfrm>
                    <a:prstGeom prst="rect">
                      <a:avLst/>
                    </a:prstGeom>
                  </pic:spPr>
                </pic:pic>
              </a:graphicData>
            </a:graphic>
          </wp:inline>
        </w:drawing>
      </w:r>
    </w:p>
    <w:p>
      <w:pPr>
        <w:pStyle w:val="3"/>
        <w:ind w:firstLine="420"/>
        <w:rPr>
          <w:rFonts w:hint="eastAsia"/>
          <w:lang w:val="en-US" w:eastAsia="zh-CN"/>
        </w:rPr>
      </w:pPr>
    </w:p>
    <w:p>
      <w:pPr>
        <w:pStyle w:val="3"/>
        <w:ind w:firstLine="420"/>
        <w:rPr>
          <w:rFonts w:hint="eastAsia"/>
          <w:lang w:val="en-US" w:eastAsia="zh-CN"/>
        </w:rPr>
      </w:pPr>
    </w:p>
    <w:p>
      <w:pPr>
        <w:pStyle w:val="3"/>
        <w:ind w:firstLine="420"/>
        <w:rPr>
          <w:rFonts w:hint="eastAsia"/>
          <w:lang w:val="en-US" w:eastAsia="zh-CN"/>
        </w:rPr>
      </w:pPr>
    </w:p>
    <w:p>
      <w:pPr>
        <w:pStyle w:val="3"/>
        <w:ind w:firstLine="420"/>
        <w:rPr>
          <w:rFonts w:hint="eastAsia"/>
          <w:lang w:val="en-US" w:eastAsia="zh-CN"/>
        </w:rPr>
      </w:pPr>
      <w:r>
        <w:rPr>
          <w:rFonts w:hint="eastAsia"/>
          <w:lang w:val="en-US" w:eastAsia="zh-CN"/>
        </w:rPr>
        <w:drawing>
          <wp:inline distT="0" distB="0" distL="114300" distR="114300">
            <wp:extent cx="6090285" cy="3725545"/>
            <wp:effectExtent l="0" t="0" r="5715" b="8255"/>
            <wp:docPr id="31" name="图片 31" descr="屏幕截图 2023-01-03 015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屏幕截图 2023-01-03 015711(1)"/>
                    <pic:cNvPicPr>
                      <a:picLocks noChangeAspect="1"/>
                    </pic:cNvPicPr>
                  </pic:nvPicPr>
                  <pic:blipFill>
                    <a:blip r:embed="rId26"/>
                    <a:srcRect t="10785" b="45985"/>
                    <a:stretch>
                      <a:fillRect/>
                    </a:stretch>
                  </pic:blipFill>
                  <pic:spPr>
                    <a:xfrm>
                      <a:off x="0" y="0"/>
                      <a:ext cx="6090285" cy="3725545"/>
                    </a:xfrm>
                    <a:prstGeom prst="rect">
                      <a:avLst/>
                    </a:prstGeom>
                  </pic:spPr>
                </pic:pic>
              </a:graphicData>
            </a:graphic>
          </wp:inline>
        </w:drawing>
      </w: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1"/>
      </w:rPr>
    </w:pPr>
    <w:r>
      <w:rPr>
        <w:rStyle w:val="21"/>
      </w:rPr>
      <w:fldChar w:fldCharType="begin"/>
    </w:r>
    <w:r>
      <w:rPr>
        <w:rStyle w:val="21"/>
      </w:rPr>
      <w:instrText xml:space="preserve">PAGE  </w:instrText>
    </w:r>
    <w:r>
      <w:rPr>
        <w:rStyle w:val="21"/>
      </w:rPr>
      <w:fldChar w:fldCharType="separate"/>
    </w:r>
    <w:r>
      <w:rPr>
        <w:rStyle w:val="21"/>
      </w:rPr>
      <w:t>1</w:t>
    </w:r>
    <w:r>
      <w:rPr>
        <w:rStyle w:val="21"/>
      </w:rPr>
      <w:fldChar w:fldCharType="end"/>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27E020"/>
    <w:multiLevelType w:val="singleLevel"/>
    <w:tmpl w:val="C527E020"/>
    <w:lvl w:ilvl="0" w:tentative="0">
      <w:start w:val="8"/>
      <w:numFmt w:val="decimal"/>
      <w:suff w:val="nothing"/>
      <w:lvlText w:val="%1．"/>
      <w:lvlJc w:val="left"/>
    </w:lvl>
  </w:abstractNum>
  <w:abstractNum w:abstractNumId="1">
    <w:nsid w:val="C7987CF2"/>
    <w:multiLevelType w:val="singleLevel"/>
    <w:tmpl w:val="C7987CF2"/>
    <w:lvl w:ilvl="0" w:tentative="0">
      <w:start w:val="2"/>
      <w:numFmt w:val="decimal"/>
      <w:lvlText w:val="%1."/>
      <w:lvlJc w:val="left"/>
      <w:pPr>
        <w:tabs>
          <w:tab w:val="left" w:pos="312"/>
        </w:tabs>
      </w:pPr>
    </w:lvl>
  </w:abstractNum>
  <w:abstractNum w:abstractNumId="2">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A6BB254"/>
    <w:multiLevelType w:val="singleLevel"/>
    <w:tmpl w:val="2A6BB254"/>
    <w:lvl w:ilvl="0" w:tentative="0">
      <w:start w:val="1"/>
      <w:numFmt w:val="decimal"/>
      <w:suff w:val="space"/>
      <w:lvlText w:val="%1."/>
      <w:lvlJc w:val="left"/>
    </w:lvl>
  </w:abstractNum>
  <w:abstractNum w:abstractNumId="4">
    <w:nsid w:val="569B3852"/>
    <w:multiLevelType w:val="singleLevel"/>
    <w:tmpl w:val="569B3852"/>
    <w:lvl w:ilvl="0" w:tentative="0">
      <w:start w:val="2"/>
      <w:numFmt w:val="decimal"/>
      <w:lvlText w:val="%1."/>
      <w:lvlJc w:val="left"/>
      <w:pPr>
        <w:tabs>
          <w:tab w:val="left" w:pos="312"/>
        </w:tabs>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ZjMTA2YjhhOTJhODU2ZGRlNTdjNDZkYWE3ZDhlODYifQ=="/>
  </w:docVars>
  <w:rsids>
    <w:rsidRoot w:val="00244DC2"/>
    <w:rsid w:val="0000490B"/>
    <w:rsid w:val="0000545C"/>
    <w:rsid w:val="0001409C"/>
    <w:rsid w:val="00026B3F"/>
    <w:rsid w:val="00037A4C"/>
    <w:rsid w:val="00051EA5"/>
    <w:rsid w:val="000A30EF"/>
    <w:rsid w:val="000B10AF"/>
    <w:rsid w:val="000B2169"/>
    <w:rsid w:val="000B2FE8"/>
    <w:rsid w:val="000D23A3"/>
    <w:rsid w:val="000F23AD"/>
    <w:rsid w:val="000F7EF2"/>
    <w:rsid w:val="00107863"/>
    <w:rsid w:val="00116794"/>
    <w:rsid w:val="00122AE1"/>
    <w:rsid w:val="00135FAF"/>
    <w:rsid w:val="00141106"/>
    <w:rsid w:val="0014776A"/>
    <w:rsid w:val="001828F2"/>
    <w:rsid w:val="001B3169"/>
    <w:rsid w:val="001B7C87"/>
    <w:rsid w:val="001D6C1E"/>
    <w:rsid w:val="00203A7D"/>
    <w:rsid w:val="002209B4"/>
    <w:rsid w:val="00224284"/>
    <w:rsid w:val="00234F4A"/>
    <w:rsid w:val="0023730B"/>
    <w:rsid w:val="00244DC2"/>
    <w:rsid w:val="002555B8"/>
    <w:rsid w:val="00272BDC"/>
    <w:rsid w:val="00285189"/>
    <w:rsid w:val="002B2BB0"/>
    <w:rsid w:val="002B4464"/>
    <w:rsid w:val="002F0C69"/>
    <w:rsid w:val="002F1F5C"/>
    <w:rsid w:val="0030437C"/>
    <w:rsid w:val="00310258"/>
    <w:rsid w:val="003121F7"/>
    <w:rsid w:val="00314D29"/>
    <w:rsid w:val="003320D8"/>
    <w:rsid w:val="00346AFD"/>
    <w:rsid w:val="003553F6"/>
    <w:rsid w:val="003746AC"/>
    <w:rsid w:val="00384F21"/>
    <w:rsid w:val="003B0012"/>
    <w:rsid w:val="003C6997"/>
    <w:rsid w:val="003E4437"/>
    <w:rsid w:val="00417088"/>
    <w:rsid w:val="00463861"/>
    <w:rsid w:val="004654ED"/>
    <w:rsid w:val="00480784"/>
    <w:rsid w:val="00490A6C"/>
    <w:rsid w:val="00495F4C"/>
    <w:rsid w:val="004A29D4"/>
    <w:rsid w:val="004B7B12"/>
    <w:rsid w:val="004C4D23"/>
    <w:rsid w:val="004C69C1"/>
    <w:rsid w:val="004C79DA"/>
    <w:rsid w:val="004D230F"/>
    <w:rsid w:val="004D449D"/>
    <w:rsid w:val="004E2129"/>
    <w:rsid w:val="004F534A"/>
    <w:rsid w:val="004F694D"/>
    <w:rsid w:val="0050003A"/>
    <w:rsid w:val="00503750"/>
    <w:rsid w:val="005207E3"/>
    <w:rsid w:val="005215FB"/>
    <w:rsid w:val="00545FB7"/>
    <w:rsid w:val="00561C8F"/>
    <w:rsid w:val="005755BA"/>
    <w:rsid w:val="0057692D"/>
    <w:rsid w:val="005812C2"/>
    <w:rsid w:val="005C7162"/>
    <w:rsid w:val="005E7793"/>
    <w:rsid w:val="00613298"/>
    <w:rsid w:val="0061758E"/>
    <w:rsid w:val="006325E7"/>
    <w:rsid w:val="00634B5C"/>
    <w:rsid w:val="00645BD7"/>
    <w:rsid w:val="00651069"/>
    <w:rsid w:val="0067336D"/>
    <w:rsid w:val="00685427"/>
    <w:rsid w:val="00694FCA"/>
    <w:rsid w:val="006A159C"/>
    <w:rsid w:val="006A38D1"/>
    <w:rsid w:val="006B5695"/>
    <w:rsid w:val="006C3941"/>
    <w:rsid w:val="0072017E"/>
    <w:rsid w:val="0072214C"/>
    <w:rsid w:val="007514FE"/>
    <w:rsid w:val="0076735C"/>
    <w:rsid w:val="00767D6D"/>
    <w:rsid w:val="00774599"/>
    <w:rsid w:val="007D1A35"/>
    <w:rsid w:val="008329E7"/>
    <w:rsid w:val="00872A29"/>
    <w:rsid w:val="00883D6C"/>
    <w:rsid w:val="00886207"/>
    <w:rsid w:val="00897FCE"/>
    <w:rsid w:val="008B6B76"/>
    <w:rsid w:val="008E3905"/>
    <w:rsid w:val="008F4A97"/>
    <w:rsid w:val="009115AF"/>
    <w:rsid w:val="00917B5B"/>
    <w:rsid w:val="0092562F"/>
    <w:rsid w:val="00935D40"/>
    <w:rsid w:val="00940A35"/>
    <w:rsid w:val="009410A0"/>
    <w:rsid w:val="009744B2"/>
    <w:rsid w:val="00981F50"/>
    <w:rsid w:val="009B5732"/>
    <w:rsid w:val="009C3CAA"/>
    <w:rsid w:val="009C61AC"/>
    <w:rsid w:val="009D37B3"/>
    <w:rsid w:val="009D580B"/>
    <w:rsid w:val="009D7B62"/>
    <w:rsid w:val="009E4629"/>
    <w:rsid w:val="009E5E29"/>
    <w:rsid w:val="009F3F68"/>
    <w:rsid w:val="00A0719E"/>
    <w:rsid w:val="00A305A7"/>
    <w:rsid w:val="00A32590"/>
    <w:rsid w:val="00A355BD"/>
    <w:rsid w:val="00A402EA"/>
    <w:rsid w:val="00A53163"/>
    <w:rsid w:val="00A83D4E"/>
    <w:rsid w:val="00A914AE"/>
    <w:rsid w:val="00AA47FE"/>
    <w:rsid w:val="00AA5071"/>
    <w:rsid w:val="00AA7C65"/>
    <w:rsid w:val="00AB536D"/>
    <w:rsid w:val="00AC7EEF"/>
    <w:rsid w:val="00B047B3"/>
    <w:rsid w:val="00B107D2"/>
    <w:rsid w:val="00B16C0D"/>
    <w:rsid w:val="00B2695F"/>
    <w:rsid w:val="00B27B20"/>
    <w:rsid w:val="00B41640"/>
    <w:rsid w:val="00B4240C"/>
    <w:rsid w:val="00B55B22"/>
    <w:rsid w:val="00B60841"/>
    <w:rsid w:val="00B645C9"/>
    <w:rsid w:val="00B7457E"/>
    <w:rsid w:val="00BB1C06"/>
    <w:rsid w:val="00BD07CF"/>
    <w:rsid w:val="00BD4A14"/>
    <w:rsid w:val="00BE09CD"/>
    <w:rsid w:val="00BE4349"/>
    <w:rsid w:val="00C0203A"/>
    <w:rsid w:val="00C22E6B"/>
    <w:rsid w:val="00C3317F"/>
    <w:rsid w:val="00C63237"/>
    <w:rsid w:val="00C67778"/>
    <w:rsid w:val="00C81F61"/>
    <w:rsid w:val="00C95557"/>
    <w:rsid w:val="00C97E25"/>
    <w:rsid w:val="00CA1797"/>
    <w:rsid w:val="00CA1AA5"/>
    <w:rsid w:val="00CA311D"/>
    <w:rsid w:val="00CB5853"/>
    <w:rsid w:val="00CB7BEB"/>
    <w:rsid w:val="00CC50E4"/>
    <w:rsid w:val="00CE28AA"/>
    <w:rsid w:val="00CE3E52"/>
    <w:rsid w:val="00D40158"/>
    <w:rsid w:val="00D43C46"/>
    <w:rsid w:val="00D478B3"/>
    <w:rsid w:val="00D62A9A"/>
    <w:rsid w:val="00D96AE9"/>
    <w:rsid w:val="00DC73AD"/>
    <w:rsid w:val="00DD16C4"/>
    <w:rsid w:val="00DD42A2"/>
    <w:rsid w:val="00DF470C"/>
    <w:rsid w:val="00E05530"/>
    <w:rsid w:val="00E16221"/>
    <w:rsid w:val="00E423BB"/>
    <w:rsid w:val="00E4518A"/>
    <w:rsid w:val="00E72EFD"/>
    <w:rsid w:val="00E75AC2"/>
    <w:rsid w:val="00E76134"/>
    <w:rsid w:val="00E81ACD"/>
    <w:rsid w:val="00EA0210"/>
    <w:rsid w:val="00EA1164"/>
    <w:rsid w:val="00EA741A"/>
    <w:rsid w:val="00EB3EEF"/>
    <w:rsid w:val="00EC27FD"/>
    <w:rsid w:val="00EC70F3"/>
    <w:rsid w:val="00ED3418"/>
    <w:rsid w:val="00EE005A"/>
    <w:rsid w:val="00EF0674"/>
    <w:rsid w:val="00EF5872"/>
    <w:rsid w:val="00EF5DD5"/>
    <w:rsid w:val="00F03100"/>
    <w:rsid w:val="00F072FC"/>
    <w:rsid w:val="00F16AE6"/>
    <w:rsid w:val="00F312DB"/>
    <w:rsid w:val="00F4565A"/>
    <w:rsid w:val="00F57037"/>
    <w:rsid w:val="00F75DD1"/>
    <w:rsid w:val="00F90890"/>
    <w:rsid w:val="00FA4B87"/>
    <w:rsid w:val="00FA733F"/>
    <w:rsid w:val="00FC0388"/>
    <w:rsid w:val="00FF2243"/>
    <w:rsid w:val="00FF6C59"/>
    <w:rsid w:val="01005FF1"/>
    <w:rsid w:val="053C6E40"/>
    <w:rsid w:val="071A2052"/>
    <w:rsid w:val="0DC9777B"/>
    <w:rsid w:val="0ECA4718"/>
    <w:rsid w:val="0FF93BE7"/>
    <w:rsid w:val="13FD67B0"/>
    <w:rsid w:val="16BA3A50"/>
    <w:rsid w:val="16F947A3"/>
    <w:rsid w:val="1CB60AB9"/>
    <w:rsid w:val="20147892"/>
    <w:rsid w:val="20823D46"/>
    <w:rsid w:val="27EA6B6D"/>
    <w:rsid w:val="2DF83D2A"/>
    <w:rsid w:val="35531BD7"/>
    <w:rsid w:val="3B4438C2"/>
    <w:rsid w:val="3E433FE8"/>
    <w:rsid w:val="3F473D32"/>
    <w:rsid w:val="3F603870"/>
    <w:rsid w:val="3FD7530B"/>
    <w:rsid w:val="40B63198"/>
    <w:rsid w:val="42864D18"/>
    <w:rsid w:val="50B013B7"/>
    <w:rsid w:val="623852D0"/>
    <w:rsid w:val="65C7242E"/>
    <w:rsid w:val="6F5C2313"/>
    <w:rsid w:val="70BF1AAE"/>
    <w:rsid w:val="737607A3"/>
    <w:rsid w:val="743906CD"/>
    <w:rsid w:val="779216A1"/>
    <w:rsid w:val="7D21518E"/>
    <w:rsid w:val="7DC04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1"/>
      <w:lang w:val="en-GB" w:eastAsia="zh-CN" w:bidi="ar-SA"/>
    </w:rPr>
  </w:style>
  <w:style w:type="paragraph" w:styleId="2">
    <w:name w:val="heading 1"/>
    <w:next w:val="3"/>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0"/>
    <w:pPr>
      <w:numPr>
        <w:ilvl w:val="4"/>
        <w:numId w:val="1"/>
      </w:numPr>
      <w:spacing w:before="240" w:after="60"/>
      <w:outlineLvl w:val="4"/>
    </w:pPr>
    <w:rPr>
      <w:b/>
      <w:bCs/>
      <w:iCs/>
      <w:szCs w:val="26"/>
    </w:rPr>
  </w:style>
  <w:style w:type="paragraph" w:styleId="8">
    <w:name w:val="heading 6"/>
    <w:basedOn w:val="1"/>
    <w:next w:val="1"/>
    <w:qFormat/>
    <w:uiPriority w:val="0"/>
    <w:pPr>
      <w:numPr>
        <w:ilvl w:val="5"/>
        <w:numId w:val="1"/>
      </w:numPr>
      <w:spacing w:before="240" w:after="60"/>
      <w:outlineLvl w:val="5"/>
    </w:pPr>
    <w:rPr>
      <w:b/>
      <w:bCs/>
      <w:szCs w:val="22"/>
    </w:rPr>
  </w:style>
  <w:style w:type="paragraph" w:styleId="9">
    <w:name w:val="heading 7"/>
    <w:basedOn w:val="1"/>
    <w:next w:val="1"/>
    <w:qFormat/>
    <w:uiPriority w:val="0"/>
    <w:pPr>
      <w:numPr>
        <w:ilvl w:val="6"/>
        <w:numId w:val="1"/>
      </w:numPr>
      <w:spacing w:before="240" w:after="60"/>
      <w:outlineLvl w:val="6"/>
    </w:pPr>
    <w:rPr>
      <w:sz w:val="24"/>
      <w:szCs w:val="24"/>
    </w:rPr>
  </w:style>
  <w:style w:type="paragraph" w:styleId="10">
    <w:name w:val="heading 8"/>
    <w:basedOn w:val="1"/>
    <w:next w:val="1"/>
    <w:qFormat/>
    <w:uiPriority w:val="0"/>
    <w:pPr>
      <w:numPr>
        <w:ilvl w:val="7"/>
        <w:numId w:val="1"/>
      </w:numPr>
      <w:spacing w:before="240" w:after="60"/>
      <w:outlineLvl w:val="7"/>
    </w:pPr>
    <w:rPr>
      <w:i/>
      <w:iCs/>
      <w:sz w:val="24"/>
      <w:szCs w:val="24"/>
    </w:rPr>
  </w:style>
  <w:style w:type="paragraph" w:styleId="11">
    <w:name w:val="heading 9"/>
    <w:basedOn w:val="1"/>
    <w:next w:val="1"/>
    <w:qFormat/>
    <w:uiPriority w:val="0"/>
    <w:pPr>
      <w:numPr>
        <w:ilvl w:val="8"/>
        <w:numId w:val="1"/>
      </w:numPr>
      <w:spacing w:before="240" w:after="60"/>
      <w:outlineLvl w:val="8"/>
    </w:pPr>
    <w:rPr>
      <w:rFonts w:ascii="Arial" w:hAnsi="Arial" w:cs="Arial"/>
      <w:sz w:val="22"/>
      <w:szCs w:val="2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Document Map"/>
    <w:basedOn w:val="1"/>
    <w:semiHidden/>
    <w:qFormat/>
    <w:uiPriority w:val="0"/>
    <w:pPr>
      <w:shd w:val="clear" w:color="auto" w:fill="000080"/>
    </w:pPr>
  </w:style>
  <w:style w:type="paragraph" w:styleId="13">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14">
    <w:name w:val="footer"/>
    <w:basedOn w:val="1"/>
    <w:qFormat/>
    <w:uiPriority w:val="0"/>
    <w:pPr>
      <w:tabs>
        <w:tab w:val="center" w:pos="4153"/>
        <w:tab w:val="right" w:pos="8306"/>
      </w:tabs>
      <w:snapToGrid w:val="0"/>
    </w:pPr>
    <w:rPr>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Cs w:val="18"/>
    </w:rPr>
  </w:style>
  <w:style w:type="paragraph" w:styleId="16">
    <w:name w:val="toc 1"/>
    <w:basedOn w:val="1"/>
    <w:next w:val="1"/>
    <w:uiPriority w:val="39"/>
    <w:pPr>
      <w:tabs>
        <w:tab w:val="left" w:leader="dot" w:pos="180"/>
        <w:tab w:val="left" w:pos="420"/>
        <w:tab w:val="right" w:leader="dot" w:pos="9360"/>
      </w:tabs>
    </w:pPr>
    <w:rPr>
      <w:b/>
      <w:bCs/>
      <w:kern w:val="2"/>
      <w:szCs w:val="24"/>
      <w:lang w:val="en-US"/>
    </w:rPr>
  </w:style>
  <w:style w:type="paragraph" w:styleId="17">
    <w:name w:val="toc 2"/>
    <w:basedOn w:val="1"/>
    <w:next w:val="1"/>
    <w:qFormat/>
    <w:uiPriority w:val="39"/>
    <w:pPr>
      <w:tabs>
        <w:tab w:val="left" w:pos="540"/>
        <w:tab w:val="left" w:pos="840"/>
        <w:tab w:val="right" w:leader="dot" w:pos="9360"/>
      </w:tabs>
      <w:ind w:left="200"/>
    </w:pPr>
    <w:rPr>
      <w:kern w:val="2"/>
      <w:szCs w:val="24"/>
      <w:lang w:val="en-US"/>
    </w:rPr>
  </w:style>
  <w:style w:type="table" w:styleId="19">
    <w:name w:val="Table Grid"/>
    <w:basedOn w:val="18"/>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0"/>
  </w:style>
  <w:style w:type="character" w:styleId="22">
    <w:name w:val="Hyperlink"/>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9374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Template>
  <Company>ths</Company>
  <Pages>14</Pages>
  <Words>1551</Words>
  <Characters>1776</Characters>
  <Lines>29</Lines>
  <Paragraphs>8</Paragraphs>
  <TotalTime>2</TotalTime>
  <ScaleCrop>false</ScaleCrop>
  <LinksUpToDate>false</LinksUpToDate>
  <CharactersWithSpaces>1821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2023-01-02T07:16:00Z</dcterms:created>
  <dc:creator>Peralta AE</dc:creator>
  <cp:lastModifiedBy>LEGENDARY</cp:lastModifiedBy>
  <cp:lastPrinted>2411-12-31T16:00:00Z</cp:lastPrinted>
  <dcterms:modified xsi:type="dcterms:W3CDTF">2023-01-03T02:54:38Z</dcterms:modified>
  <dc:title>住区热岛强度报告书</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DC14283412A645C8847831D07B812187</vt:lpwstr>
  </property>
</Properties>
</file>