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9"/>
          <w:szCs w:val="29"/>
          <w:bdr w:val="none" w:color="auto" w:sz="0" w:space="0"/>
          <w:shd w:val="clear" w:fill="FFFFFF"/>
        </w:rPr>
        <w:t>生活垃圾分类管理制度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    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为有效推进生活垃圾分类管理工作，营造一个干净整洁的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环境，根据《节约型机关创建行动方案》（国管节能〔2020〕39号）要求和国家、省、市关于节约能源的有关安排部署，特制订本制度，请遵照执行。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一、垃圾的分类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   严格按照四分法分类：即有害垃圾（红色桶）、可回收物（蓝色桶）、易腐垃圾（绿色桶）、其他垃圾（灰色桶）。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  （一）有害垃圾：是指含有有毒有害化学物质的垃圾，包括电池（蓄电池、纽扣电池等），废旧电子产品、废旧灯管灯泡、过期药品、过期日用化妆用品、染发剂、杀虫剂容器、除草剂容器、废弃水银温度计、废油漆桶、废打印机墨盒、硒鼓等。投放时要保证废弃节能灯管及日光灯管不破损，普通干电池（五号、七号等电池）不属于有害垃圾，要投放至其他垃圾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11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二）可回收物：是指再生利用价值较高，能进入废品回收渠道的垃圾，包括纸类（报纸、传单、杂志、旧书、纸板箱及其他未受污染的纸制品等）、金属（铁、铜、铝等制品）、玻璃（玻璃瓶罐、平板玻璃及其他玻璃制品）、除塑料袋外的塑料制品（泡沫塑料、塑料瓶、硬塑料等）、橡胶及橡胶制品、牛奶盒等利乐包装、饮料瓶（可乐罐、塑料瓶等）等。可回收物请确保未受污染，饮料瓶牛奶盒中的残液倾倒干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（三）易腐垃圾：是指食堂等产生的食物下脚料和食用残余，包括剩菜剩饭、骨头、菜根菜叶、果皮、过期食品等食品类废物。动物大骨难以生物降解处理，不宜将其投入易腐垃圾中。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（四）其他垃圾：是指除有害垃圾、易腐垃圾、可回收物以外的其他生活垃圾，包括受污染与无法再生的纸张（纸杯、照片、明信片、相册、卫生纸、尿片等）、塑料袋与其他受污染的塑料制品、废旧衣物与其他纺织品、妇女卫生用品、一次性餐具、贝壳、烟头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二、垃圾定点设置及垃圾分类存放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（一）每楼层设置分类垃圾桶2个（分别为可回收物和其他垃圾桶），在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区域每楼层洗手间增设易腐垃圾桶1个，用于茶叶、果皮等垃圾收集。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（二）每楼层设置有害垃圾箱1个，用于机关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日常打印机墨盒、硒鼓等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耗材废旧品，电池和电子产品废旧品等有毒有害化学物品的收集。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（三）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区域每间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配备分类垃圾桶1组，相关标识及颜色要求符合垃圾分类标识标准。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三、垃圾分类规范要求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（一）垃圾投放规范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1.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产生的食品残余、水果、茶叶渣等易腐垃圾倒入洗手间的易腐垃圾桶中。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2.可回收物倒入楼层的可回收桶中。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3.其他垃圾倒入楼层的其他垃圾桶中。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4.有害垃圾放入楼层的有害垃圾收纳箱中。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5.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产生的废弃文件资料、报纸、纸板箱等可回收物，统一收集后集中处理。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各类垃圾桶都要有分类标志标识，投放点上面设置指引牌。具体分类标志标识见附件1。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（二）垃圾分类职责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1.分类收集职责。各科室需落实专人及时对各自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区域内垃圾进行收集后进行二次分拣，再放入每楼层设置的相应垃圾桶内。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2.分类处置职责。各科室要做到垃圾每日倾倒，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统一安排垃圾的处置工作。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 3.设施维护职责。每个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落实专人负责对分类设施的维护保养，保持垃圾桶的干净整洁、有序摆放等，标志标识要完整无缺。垃圾分类管理员要做好记录工作，对分类设施进行定期检查，发现问题及时反映。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四、“桶长制”设置及职责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“桶长制”共分三级：一级“桶长”为单位主要领导，二级 “桶长”为班子其他成员，三级“桶长”为各科室和局属各单位负责人。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一级“桶长”对局机关和局属单位生活垃圾分类工作实行总体监督指导；二级“桶长”对各自分管条线开展垃圾分类指导；三级“桶长”要承担垃圾分类领导小组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布置的工作，做好本科室和本单位工作人员垃圾分类的教育引导工作，负责检查、督促各自包干区内的垃圾分类工作，建立健全垃圾分类日常工作台账，做好科室（单位）垃圾分类记录本的日常记录和自查工作，确保把生活垃圾分类管理各项任务落到实处。通过推行“桶长制”旨在进一步夯实工作基础，压实工作责任，从机制保障上实现分类工作长效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五、监督检查和奖惩措施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（一）建立健全垃圾分类工作台帐。局垃圾分类领导小组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建立健全垃圾分类工作检查台帐，记录局垃圾分类工作开展情况、统计分类投放垃圾量及分类等情况，做好局生活垃圾分类记录本的登记和自查工作，同时做好工作信息收集、梳理、报送工作。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二）实行三级“桶长”交叉检查制。由领导小组牵头组织三级“桶长”不定期对各科室和局属各单位生活垃圾分类情况开展交叉检查，从垃圾桶的干净整洁、有序摆放、垃圾分类标志标识完整无缺、垃圾分类准确率等方面进行打分。检查表见附件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（三）实行垃圾分类奖惩制。领导小组对检查得分情况进行汇总整理后就检查结果进行通报批评，被检科室（单位）对存在的问题要限期整改，并及时将整改结果上报领导小组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。对每季度垃圾分类检查累计得分排名第一的科室（单位）给予一定奖励。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六、其它注意事项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（一）局机关各科室和局属单位应秉承精细化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，避免产生不必要的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及生活垃圾。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（二）任何人未经允许不得擅自处理焚烧垃圾。情节较轻的，给予批评教育；情节严重且造成一定影响的，给予相关处理，并追究有关责任。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4"/>
          <w:szCs w:val="1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  本制度自发布之日起施行。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A2MjA3NWQyMGFjZjI3M2ZiMzRhYjM4M2U0OTgifQ=="/>
  </w:docVars>
  <w:rsids>
    <w:rsidRoot w:val="55A84189"/>
    <w:rsid w:val="55A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2023-03-03T05:41:00Z</dcterms:created>
  <dc:creator>Rocinante</dc:creator>
  <cp:lastModifiedBy>Rocinante</cp:lastModifiedBy>
  <dcterms:modified xsi:type="dcterms:W3CDTF">2023-03-03T05:43:12Z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425E680B47614053A717CEEC106F37C9</vt:lpwstr>
  </property>
</Properties>
</file>