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5.1.7</w:t>
      </w:r>
      <w:r>
        <w:rPr>
          <w:rFonts w:hint="eastAsia"/>
        </w:rPr>
        <w:t>围护结构热工性能应符合下列规定：</w:t>
      </w:r>
      <w:r>
        <w:t xml:space="preserve">1 </w:t>
      </w:r>
      <w:r>
        <w:rPr>
          <w:rFonts w:hint="eastAsia"/>
        </w:rPr>
        <w:t>在室内设计温度、湿度条件下，建筑非透光围护结构内表面不得结露；</w:t>
      </w:r>
      <w:r>
        <w:t xml:space="preserve">2 </w:t>
      </w:r>
      <w:r>
        <w:rPr>
          <w:rFonts w:hint="eastAsia"/>
        </w:rPr>
        <w:t>供暖建筑的屋面、外墙内部不应产生冷凝；</w:t>
      </w:r>
      <w:r>
        <w:t xml:space="preserve">3 </w:t>
      </w:r>
      <w:r>
        <w:rPr>
          <w:rFonts w:hint="eastAsia"/>
        </w:rPr>
        <w:t>屋顶和外墙隔热性能应满足现行国家标准《民用建筑热工设计规范》</w:t>
      </w:r>
      <w:r>
        <w:t xml:space="preserve"> GB 50176 </w:t>
      </w:r>
      <w:r>
        <w:rPr>
          <w:rFonts w:hint="eastAsia"/>
        </w:rPr>
        <w:t>的要求。</w:t>
      </w:r>
    </w:p>
    <w:p>
      <w:pPr>
        <w:pStyle w:val="8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/>
          <w:b/>
          <w:bCs/>
          <w:szCs w:val="21"/>
          <w:lang w:val="zh-CN"/>
        </w:rPr>
        <w:t>☑</w:t>
      </w:r>
      <w:r>
        <w:rPr>
          <w:rFonts w:hint="eastAsia" w:cs="宋体"/>
        </w:rPr>
        <w:t xml:space="preserve">达标 </w:t>
      </w:r>
      <w:r>
        <w:rPr>
          <w:rFonts w:cs="宋体"/>
        </w:rPr>
        <w:t xml:space="preserve">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8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9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内表面结露：</w:t>
      </w:r>
    </w:p>
    <w:p>
      <w:pPr>
        <w:spacing w:line="288" w:lineRule="auto"/>
        <w:rPr>
          <w:lang w:val="zh-CN"/>
        </w:rPr>
      </w:pPr>
      <w:r>
        <w:rPr>
          <w:rFonts w:hint="eastAsia"/>
          <w:szCs w:val="21"/>
          <w:lang w:val="zh-CN"/>
        </w:rPr>
        <w:t>项目所在地冬季室外计算温度：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-1</w:t>
      </w:r>
      <w:r>
        <w:rPr>
          <w:u w:val="single"/>
          <w:lang w:val="zh-CN"/>
        </w:rPr>
        <w:t xml:space="preserve">   </w:t>
      </w:r>
      <w:r>
        <w:rPr>
          <w:rFonts w:hint="eastAsia"/>
          <w:szCs w:val="21"/>
          <w:lang w:val="zh-CN"/>
        </w:rPr>
        <w:t>℃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简要说明防结露、防潮措施。（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1采用有吸湿作用的面层材料，让地面吸收凝结水。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2底层地面采用架空做法，架空地面必须在外墙上设置通风洞，使地板下的空间通风流畅。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3在结构中设置防潮层，防止土壤中的水分由于毛细作用渗透到围护结构中。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4组织间歇性通风，加强室内的通风，也能减少地面泛潮现象，例如安装百叶窗、窗顶设小型通气孔及设推拉活动窗扇等。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288" w:lineRule="auto"/>
        <w:rPr>
          <w:rFonts w:hint="eastAsia"/>
          <w:szCs w:val="21"/>
          <w:lang w:val="zh-CN"/>
        </w:rPr>
      </w:pP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设计工况下围护结构内表面温度计算列表：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920"/>
        <w:gridCol w:w="219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70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92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设计工况下的内表面温度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219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室内空气露点温度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（℃）</w:t>
            </w:r>
          </w:p>
        </w:tc>
        <w:tc>
          <w:tcPr>
            <w:tcW w:w="1704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920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19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外表面冷凝：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简要说明防冷凝措施。（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</w:tcPr>
          <w:p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1、气温比较高时开窗通风，将空气中的湿气带走。</w:t>
            </w:r>
          </w:p>
          <w:p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2、可以在屋内或屋外的墙面上加一成泡沫板，这样能增加墙体的温度，防止冷凝水产生。</w:t>
            </w:r>
          </w:p>
          <w:p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3、在用水比较大的区域加装排气扇，将湿气排出室外，减少水汽产生。这样也能有效避免墙面冷凝水产生</w:t>
            </w:r>
          </w:p>
          <w:p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4、在室内安装除湿器，让其去除空气中多余的水分，使室内空气更加干燥。</w:t>
            </w:r>
          </w:p>
          <w:p>
            <w:pPr>
              <w:spacing w:line="28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5、在室内的角落放石灰块、活性炭等干燥剂，借助它们吸附性能来吸附空气中的湿气，防止冷凝水产生。</w:t>
            </w:r>
          </w:p>
          <w:p>
            <w:pPr>
              <w:spacing w:line="288" w:lineRule="auto"/>
              <w:rPr>
                <w:rFonts w:hint="eastAsia"/>
                <w:szCs w:val="21"/>
              </w:rPr>
            </w:pPr>
          </w:p>
        </w:tc>
      </w:tr>
    </w:tbl>
    <w:p>
      <w:pPr>
        <w:spacing w:line="288" w:lineRule="auto"/>
        <w:rPr>
          <w:rFonts w:ascii="宋体"/>
          <w:b/>
          <w:kern w:val="0"/>
          <w:sz w:val="24"/>
        </w:rPr>
      </w:pPr>
    </w:p>
    <w:p>
      <w:pPr>
        <w:pStyle w:val="9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内表面温度：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简要说明隔热措施。（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522" w:type="dxa"/>
          </w:tcPr>
          <w:p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1）外墙外表面采用浅色饰面。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（2）增加墙体隔热性能：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在墙体的内侧或外侧加隔热层；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采用双排或三排孔混凝土或轻骨料混凝土空心砌块墙体；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复合墙体内侧宜采用厚度为10cm的混凝土或砖等重质材料；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使用带铝箔的空气间层。使用单面铝箔空气间层时，铝箔应该设在高温一侧。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（3）墙体可做垂直绿化来遮挡阳光。特别是东、西外墙可采用花格构件或爬藤植物遮阳。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（4）通风墙与通风遮阳墙。</w:t>
            </w:r>
          </w:p>
        </w:tc>
      </w:tr>
    </w:tbl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在自然通风条件下建筑物屋顶和东西外墙的内表面温度计算列表：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756"/>
        <w:gridCol w:w="225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7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围护结构类型</w:t>
            </w: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自然通风条件下内表面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最高温度（℃）</w:t>
            </w:r>
          </w:p>
        </w:tc>
        <w:tc>
          <w:tcPr>
            <w:tcW w:w="22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夏季室外计算温度</w:t>
            </w:r>
          </w:p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最高值（℃）</w:t>
            </w:r>
          </w:p>
        </w:tc>
        <w:tc>
          <w:tcPr>
            <w:tcW w:w="1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55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756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</w:tbl>
    <w:p>
      <w:pPr>
        <w:pStyle w:val="8"/>
        <w:ind w:left="0" w:firstLine="0"/>
        <w:rPr>
          <w:lang w:val="zh-CN"/>
        </w:rPr>
      </w:pPr>
    </w:p>
    <w:p>
      <w:pPr>
        <w:pStyle w:val="8"/>
        <w:ind w:left="0" w:firstLine="0"/>
        <w:rPr>
          <w:lang w:val="zh-CN"/>
        </w:rPr>
      </w:pPr>
      <w:r>
        <w:rPr>
          <w:rFonts w:hint="eastAsia"/>
          <w:lang w:val="zh-CN"/>
        </w:rPr>
        <w:t>3、证明材料</w:t>
      </w:r>
    </w:p>
    <w:p>
      <w:pPr>
        <w:pStyle w:val="9"/>
        <w:spacing w:before="156" w:beforeLines="50" w:after="156" w:afterLines="50" w:line="288" w:lineRule="auto"/>
        <w:ind w:left="420" w:firstLine="0" w:firstLineChars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建筑施工图设计说明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应体现围护结构做法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节点大样图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应体现围护结构做法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节能计算书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应体现围护结构做法及性能指标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建筑围护结构结露验算计算书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应包括详细计算围护结构各构件的内表面温度及露点温度，并给出是否结露的明确结论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建筑围护结构内部冷凝验算计算书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应参考《民用建筑热工设计规范》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 50176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对供暖建筑的屋面和外墙内部进行详细冷凝验算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建筑围护结构隔热性能计算书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应参考《民用建筑热工设计规范》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GB 50176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对夏季屋顶和外墙进行隔热性能计算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8330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3434080" cy="2258060"/>
                  <wp:effectExtent l="0" t="0" r="13970" b="8890"/>
                  <wp:docPr id="36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080" cy="225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45920" cy="2261235"/>
                  <wp:effectExtent l="0" t="0" r="11430" b="5715"/>
                  <wp:docPr id="3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226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88" w:lineRule="auto"/>
              <w:ind w:firstLine="1680" w:firstLineChars="8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外墙外表面采用浅色饰面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外墙垂直绿化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6779F"/>
    <w:multiLevelType w:val="multilevel"/>
    <w:tmpl w:val="0456779F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6537D7"/>
    <w:multiLevelType w:val="multilevel"/>
    <w:tmpl w:val="086537D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zNmODM4MWZhNjY0ZDlkZGVkM2Y0NzllM2Q3ZTcifQ=="/>
  </w:docVars>
  <w:rsids>
    <w:rsidRoot w:val="417A1624"/>
    <w:rsid w:val="417A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0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2023-03-05T13:31:00Z</dcterms:created>
  <dc:creator>大智</dc:creator>
  <cp:lastModifiedBy>大智</cp:lastModifiedBy>
  <dcterms:modified xsi:type="dcterms:W3CDTF">2023-03-05T13:31:50Z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3470E6EFCF31471F85E60FD384026FEA</vt:lpwstr>
  </property>
</Properties>
</file>