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5.1.9</w:t>
      </w:r>
      <w:r>
        <w:rPr>
          <w:rFonts w:hint="eastAsia"/>
        </w:rPr>
        <w:t>地下车库应设置与排风设备联动的一氧化碳浓度监测装置。</w:t>
      </w:r>
    </w:p>
    <w:p>
      <w:pPr>
        <w:pStyle w:val="7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/>
          <w:b/>
          <w:bCs/>
          <w:szCs w:val="21"/>
          <w:lang w:val="zh-CN"/>
        </w:rPr>
        <w:t>□</w:t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7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8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一氧化碳浓度监控系统：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地下空间建筑面积：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>
        <w:rPr>
          <w:rFonts w:hint="eastAsia"/>
          <w:szCs w:val="21"/>
          <w:lang w:val="zh-CN"/>
        </w:rPr>
        <w:t>，地下车库建筑面积：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地下车库设置一氧化碳浓度监测装置：</w:t>
      </w:r>
      <w:r>
        <w:rPr>
          <w:rFonts w:hint="eastAsia"/>
          <w:b/>
          <w:bCs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szCs w:val="21"/>
          <w:lang w:val="zh-CN"/>
        </w:rPr>
        <w:t>否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一氧化碳浓度监测装置与排风设备联动：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szCs w:val="21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简要说明地下车库一氧化碳浓度监控系统功能、装置布点情况以及控制策略。（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522" w:type="dxa"/>
          </w:tcPr>
          <w:p>
            <w:pPr>
              <w:spacing w:line="288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本项目并未有地下空间，所以并未设置地下车库排放设备联动的检测装置。</w:t>
            </w:r>
          </w:p>
        </w:tc>
      </w:tr>
    </w:tbl>
    <w:p>
      <w:pPr>
        <w:widowControl/>
        <w:jc w:val="left"/>
        <w:rPr>
          <w:rFonts w:cs="宋体"/>
          <w:b/>
          <w:bCs/>
          <w:sz w:val="28"/>
          <w:szCs w:val="28"/>
        </w:rPr>
      </w:pPr>
    </w:p>
    <w:p>
      <w:pPr>
        <w:pStyle w:val="7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0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104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暖通设计说明书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一个防火分区至少设置一个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检测点并与通风系统联动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一个防火分区至少设置一个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检测点并与通风系统联动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8505" w:type="dxa"/>
          </w:tcPr>
          <w:p>
            <w:pPr>
              <w:spacing w:line="288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A136632"/>
    <w:multiLevelType w:val="multilevel"/>
    <w:tmpl w:val="2A136632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4711EF7"/>
    <w:multiLevelType w:val="multilevel"/>
    <w:tmpl w:val="64711EF7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280575D"/>
    <w:multiLevelType w:val="multilevel"/>
    <w:tmpl w:val="7280575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50200030"/>
    <w:rsid w:val="5020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2023-03-05T13:32:00Z</dcterms:created>
  <dc:creator>大智</dc:creator>
  <cp:lastModifiedBy>大智</cp:lastModifiedBy>
  <dcterms:modified xsi:type="dcterms:W3CDTF">2023-03-05T13:32:29Z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1E1E6E79ECC84ED5B57306F61D8036E1</vt:lpwstr>
  </property>
</Properties>
</file>