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6.1.1</w:t>
      </w:r>
      <w:r>
        <w:rPr>
          <w:rFonts w:hint="eastAsia"/>
        </w:rPr>
        <w:t>建筑、室外场地、公共绿地、城市道路相互之间应设置连贯的无障碍步行系统。</w:t>
      </w:r>
    </w:p>
    <w:p>
      <w:pPr>
        <w:pStyle w:val="7"/>
        <w:numPr>
          <w:ilvl w:val="0"/>
          <w:numId w:val="1"/>
        </w:numPr>
      </w:pPr>
      <w:r>
        <w:rPr>
          <w:rFonts w:hint="eastAsia"/>
          <w:lang w:val="zh-CN"/>
        </w:rPr>
        <w:t>达标自评</w:t>
      </w:r>
    </w:p>
    <w:p>
      <w:pPr>
        <w:spacing w:line="288" w:lineRule="auto"/>
      </w:pP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 w:cs="宋体"/>
        </w:rPr>
        <w:t xml:space="preserve">达标 </w:t>
      </w:r>
      <w:r>
        <w:rPr>
          <w:rFonts w:cs="宋体"/>
        </w:rPr>
        <w:t xml:space="preserve">   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cs="宋体"/>
        </w:rPr>
        <w:t>不达标</w:t>
      </w:r>
    </w:p>
    <w:p/>
    <w:p>
      <w:pPr>
        <w:numPr>
          <w:ilvl w:val="0"/>
          <w:numId w:val="2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8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kern w:val="0"/>
          <w:szCs w:val="18"/>
        </w:rPr>
      </w:pPr>
      <w:r>
        <w:rPr>
          <w:rFonts w:hint="eastAsia"/>
          <w:b/>
          <w:kern w:val="0"/>
          <w:szCs w:val="18"/>
        </w:rPr>
        <w:t>场地内人行通道</w:t>
      </w:r>
      <w:r>
        <w:rPr>
          <w:rFonts w:hint="eastAsia"/>
          <w:b/>
          <w:lang w:val="zh-CN"/>
        </w:rPr>
        <w:t>采用</w:t>
      </w:r>
      <w:r>
        <w:rPr>
          <w:rFonts w:hint="eastAsia"/>
          <w:b/>
          <w:kern w:val="0"/>
          <w:szCs w:val="18"/>
        </w:rPr>
        <w:t>无障碍设计</w:t>
      </w:r>
    </w:p>
    <w:p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简要说明建筑、室外场地、公共绿地、城市道路相互之间应设置连贯的无障碍步行系统设计情况。（</w:t>
      </w:r>
      <w:r>
        <w:t>200</w:t>
      </w:r>
      <w:r>
        <w:rPr>
          <w:rFonts w:hint="eastAsia"/>
        </w:rPr>
        <w:t>字以内）。</w:t>
      </w:r>
    </w:p>
    <w:tbl>
      <w:tblPr>
        <w:tblStyle w:val="5"/>
        <w:tblW w:w="8437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8437" w:type="dxa"/>
          </w:tcPr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1.本项目在建筑主要出入口均设置了无障碍坡道；</w:t>
            </w: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2.场地人行道与市政道路连接处设有无障碍坡道。</w:t>
            </w:r>
          </w:p>
          <w:p>
            <w:pPr>
              <w:spacing w:line="288" w:lineRule="auto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3.建筑场地整体平坦，无需在场地内部设置无障碍步行系统。</w:t>
            </w:r>
          </w:p>
        </w:tc>
      </w:tr>
    </w:tbl>
    <w:p>
      <w:pPr>
        <w:spacing w:line="288" w:lineRule="auto"/>
      </w:pPr>
    </w:p>
    <w:p>
      <w:pPr>
        <w:numPr>
          <w:ilvl w:val="0"/>
          <w:numId w:val="2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5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960"/>
        <w:gridCol w:w="945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建筑施工图设计说明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应说明室外场地的无障碍设计内容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建筑总平面施工图和场地竖向设计施工图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应体现建筑主要出入口、人行通道、室外活动场地等部位的无障碍设计内容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室外景观园林平面施工图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应包括场地人行通道、室外绿化小径和活动场地的无障碍设计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447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447" w:type="dxa"/>
          </w:tcPr>
          <w:p>
            <w:pPr>
              <w:spacing w:line="288" w:lineRule="auto"/>
              <w:rPr>
                <w:rFonts w:hint="eastAsia" w:eastAsia="宋体"/>
                <w:lang w:val="en-US" w:eastAsia="zh-CN"/>
              </w:rPr>
            </w:pPr>
            <w:r>
              <w:drawing>
                <wp:inline distT="0" distB="0" distL="114300" distR="114300">
                  <wp:extent cx="2707005" cy="1628140"/>
                  <wp:effectExtent l="0" t="0" r="17145" b="10160"/>
                  <wp:docPr id="39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005" cy="162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468880" cy="1631315"/>
                  <wp:effectExtent l="0" t="0" r="7620" b="6985"/>
                  <wp:docPr id="40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63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42AB8"/>
    <w:multiLevelType w:val="multilevel"/>
    <w:tmpl w:val="06842AB8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3776F64"/>
    <w:multiLevelType w:val="multilevel"/>
    <w:tmpl w:val="73776F64"/>
    <w:lvl w:ilvl="0" w:tentative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524A2D91"/>
    <w:rsid w:val="524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customStyle="1" w:styleId="7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2023-03-05T13:32:00Z</dcterms:created>
  <dc:creator>大智</dc:creator>
  <cp:lastModifiedBy>大智</cp:lastModifiedBy>
  <dcterms:modified xsi:type="dcterms:W3CDTF">2023-03-05T13:42:25Z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12C9058BFDC74462A46A59266F0ED46B</vt:lpwstr>
  </property>
</Properties>
</file>