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7.1.3</w:t>
      </w:r>
      <w:r>
        <w:rPr>
          <w:rFonts w:hint="eastAsia"/>
        </w:rPr>
        <w:t>应根据建筑空间功能设置分区温度，合理降低室内过渡区空间的温度设定标准。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Cs/>
          <w:lang w:val="zh-CN"/>
        </w:rPr>
        <w:t>☑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>
      <w:pPr>
        <w:spacing w:line="288" w:lineRule="auto"/>
        <w:rPr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ind w:left="632" w:leftChars="100" w:hanging="422" w:hangingChars="200"/>
        <w:rPr>
          <w:b w:val="0"/>
        </w:rPr>
      </w:pPr>
      <w:r>
        <w:rPr>
          <w:rFonts w:hint="eastAsia"/>
        </w:rPr>
        <w:t>空调系统分区：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根据建筑的功能及房间朝向细分供暖、空调区域：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系统可以实现分区控制：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sz w:val="21"/>
          <w:szCs w:val="21"/>
        </w:rPr>
      </w:pPr>
      <w:r>
        <w:rPr>
          <w:rFonts w:hint="eastAsia" w:cs="宋体"/>
          <w:sz w:val="21"/>
          <w:szCs w:val="21"/>
        </w:rPr>
        <w:t>简要说明建筑功能分区、空调系统分区情况和空调系统分区控制方式。（</w:t>
      </w:r>
      <w:r>
        <w:rPr>
          <w:sz w:val="21"/>
          <w:szCs w:val="21"/>
        </w:rPr>
        <w:t>100</w:t>
      </w:r>
      <w:r>
        <w:rPr>
          <w:rFonts w:hint="eastAsia" w:cs="宋体"/>
          <w:sz w:val="21"/>
          <w:szCs w:val="21"/>
        </w:rPr>
        <w:t>字以内）</w:t>
      </w:r>
    </w:p>
    <w:tbl>
      <w:tblPr>
        <w:tblStyle w:val="5"/>
        <w:tblW w:w="8291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91" w:type="dxa"/>
          </w:tcPr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在空气进风位置及送风位置分别设置温湿度仪，自动检测空气温湿度变化，并实时将数据反馈至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PLC控制器，通过计算得出初始点与目标点空气的“焓值”hm 和“含湿量”dm，通过比对判断当前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状态位于哪个控制区间，并求出△h、Δd、Δt。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1.当初始点位于1区时，此时一般是温度低、湿度小，需运行一次加热和喷淋加湿，先通过升温，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将状态点移动到等焓线上，然后通过等焓加湿，即可达到目标点，该状态基本都在冬季出现。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3.当初始点位于3区时，此时一般是温度高、湿度大，需运行表冷和二次加热，先通过降温除湿。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将状态点移动到目标点下方，然后通过二次加热回调，即可达到目标点，该状态基本都在夏季出现。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4.根据分区，温湿度控制对应也分以下三种操作模式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5.空气热湿处理各功能的控制方式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一次加热:通过△h，利用PID计算并控制一次加热燃气阀的开度;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制冷:通过Δh，利用PID计算并控制冷水阀的开度;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加湿:通过Δd，利用PID计算并控制加湿泵的频率;</w:t>
            </w:r>
          </w:p>
          <w:p>
            <w:pPr>
              <w:pStyle w:val="9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二次加热:通讨At，天用PID计算并控制二次加热然气伐的开度:</w:t>
            </w:r>
          </w:p>
        </w:tc>
      </w:tr>
    </w:tbl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采用多联机：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采用分体空调：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设计说明书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30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145405" cy="1176655"/>
                  <wp:effectExtent l="0" t="0" r="17145" b="4445"/>
                  <wp:docPr id="3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40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BF71936"/>
    <w:multiLevelType w:val="multilevel"/>
    <w:tmpl w:val="7BF71936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65B62562"/>
    <w:rsid w:val="65B6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技术要点"/>
    <w:basedOn w:val="8"/>
    <w:qFormat/>
    <w:uiPriority w:val="99"/>
    <w:pPr>
      <w:spacing w:line="288" w:lineRule="auto"/>
      <w:ind w:left="790" w:firstLine="0" w:firstLineChars="0"/>
    </w:pPr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9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2023-03-06T02:33:00Z</dcterms:created>
  <dc:creator>大智</dc:creator>
  <cp:lastModifiedBy>大智</cp:lastModifiedBy>
  <dcterms:modified xsi:type="dcterms:W3CDTF">2023-03-06T02:33:38Z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9CE1B251060D49C89A23F61817D90811</vt:lpwstr>
  </property>
</Properties>
</file>