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7.1.5</w:t>
      </w:r>
      <w:r>
        <w:rPr>
          <w:rFonts w:hint="eastAsia"/>
        </w:rPr>
        <w:t>冷热源、输配系统和照明等各部分能耗应进行独立分项计量。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lang w:val="zh-CN"/>
        </w:rPr>
      </w:pPr>
      <w:r>
        <w:rPr>
          <w:rFonts w:hint="eastAsia" w:ascii="宋体"/>
          <w:bCs/>
          <w:lang w:val="zh-CN"/>
        </w:rPr>
        <w:t>☑</w:t>
      </w:r>
      <w:r>
        <w:rPr>
          <w:rFonts w:hint="eastAsia"/>
          <w:lang w:val="zh-CN"/>
        </w:rPr>
        <w:t xml:space="preserve">达标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>
      <w:pPr>
        <w:spacing w:line="288" w:lineRule="auto"/>
        <w:rPr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ind w:left="632" w:leftChars="100" w:hanging="422" w:hangingChars="200"/>
      </w:pPr>
      <w:r>
        <w:rPr>
          <w:rFonts w:hint="eastAsia"/>
        </w:rPr>
        <w:t>分项计量系统：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是否对以下回路设置分项计量表：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变压器低压侧出线回路、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单独计量的外供电回路、□特殊区供电回路、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制冷机组主供电回路、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单独供电的冷热源系统附泵回路、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集中供电的分体空调回路、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照明插座回路、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电梯回路、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其他</w:t>
      </w:r>
    </w:p>
    <w:p>
      <w:pPr>
        <w:spacing w:line="288" w:lineRule="auto"/>
        <w:rPr>
          <w:rFonts w:cs="宋体"/>
        </w:rPr>
      </w:pP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是否对以下分项能耗进行计量：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照明插座用电</w:t>
      </w:r>
    </w:p>
    <w:p>
      <w:pPr>
        <w:spacing w:line="288" w:lineRule="auto"/>
        <w:ind w:firstLine="420"/>
        <w:rPr>
          <w:rFonts w:cs="宋体"/>
        </w:rPr>
      </w:pPr>
      <w:r>
        <w:rPr>
          <w:rFonts w:hint="eastAsia" w:cs="宋体"/>
        </w:rPr>
        <w:t>（包括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照明和插座用电、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走廊和应急照明用电、□室外景观照明用电等子项）；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空调用电</w:t>
      </w:r>
    </w:p>
    <w:p>
      <w:pPr>
        <w:spacing w:line="288" w:lineRule="auto"/>
        <w:ind w:firstLine="420"/>
        <w:rPr>
          <w:rFonts w:cs="宋体"/>
        </w:rPr>
      </w:pPr>
      <w:r>
        <w:rPr>
          <w:rFonts w:hint="eastAsia" w:cs="宋体"/>
        </w:rPr>
        <w:t>（包括</w:t>
      </w:r>
      <w:r>
        <w:rPr>
          <w:rFonts w:hint="eastAsia" w:cs="宋体"/>
          <w:lang w:eastAsia="zh-CN"/>
        </w:rPr>
        <w:t>□</w:t>
      </w:r>
      <w:r>
        <w:rPr>
          <w:rFonts w:hint="eastAsia" w:cs="宋体"/>
        </w:rPr>
        <w:t>冷热站用电、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空调末端用电等子项）；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动力用电</w:t>
      </w:r>
    </w:p>
    <w:p>
      <w:pPr>
        <w:spacing w:line="288" w:lineRule="auto"/>
        <w:ind w:firstLine="420"/>
        <w:rPr>
          <w:rFonts w:cs="宋体"/>
        </w:rPr>
      </w:pPr>
      <w:r>
        <w:rPr>
          <w:rFonts w:hint="eastAsia" w:cs="宋体"/>
        </w:rPr>
        <w:t>（包括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电梯用电、</w:t>
      </w:r>
      <w:r>
        <w:rPr>
          <w:rFonts w:hint="eastAsia" w:cs="宋体"/>
          <w:lang w:eastAsia="zh-CN"/>
        </w:rPr>
        <w:t>□</w:t>
      </w:r>
      <w:r>
        <w:rPr>
          <w:rFonts w:hint="eastAsia" w:cs="宋体"/>
        </w:rPr>
        <w:t>水泵用电、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通风机用电等子项）。</w:t>
      </w:r>
    </w:p>
    <w:p>
      <w:pPr>
        <w:spacing w:line="288" w:lineRule="auto"/>
        <w:rPr>
          <w:rFonts w:cs="宋体"/>
        </w:rPr>
      </w:pP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简要说明独立分项计量系统的主要功能及如何进行分项：（</w:t>
      </w:r>
      <w:r>
        <w:rPr>
          <w:rFonts w:cs="宋体"/>
        </w:rPr>
        <w:t>150</w:t>
      </w:r>
      <w:r>
        <w:rPr>
          <w:rFonts w:hint="eastAsia" w:cs="宋体"/>
        </w:rPr>
        <w:t>字以内）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30" w:type="dxa"/>
          </w:tcPr>
          <w:p>
            <w:pPr>
              <w:spacing w:line="288" w:lineRule="auto"/>
              <w:ind w:firstLine="420" w:firstLineChars="200"/>
              <w:rPr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能源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instrText xml:space="preserve"> HYPERLINK "https://baike.baidu.com/item/%E7%AE%A1%E7%90%86%E4%BF%A1%E6%81%AF%E7%B3%BB%E7%BB%9F/85339?fromModule=lemma_inlink" \t "https://baike.baidu.com/item/%E8%83%BD%E8%80%97%E5%88%86%E9%A1%B9%E8%AE%A1%E9%87%8F%E3%80%81%E6%8E%A7%E5%88%B6%E4%B8%8E%E7%AE%A1%E7%90%86%E7%B3%BB%E7%BB%9F/_blank"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separate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管理信息系统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end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是一套综合能耗管理软件系统，该系统采用开放式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instrText xml:space="preserve"> HYPERLINK "https://baike.baidu.com/item/%E6%8F%92%E4%BB%B6?fromModule=lemma_inlink" \t "https://baike.baidu.com/item/%E8%83%BD%E8%80%97%E5%88%86%E9%A1%B9%E8%AE%A1%E9%87%8F%E3%80%81%E6%8E%A7%E5%88%B6%E4%B8%8E%E7%AE%A1%E7%90%86%E7%B3%BB%E7%BB%9F/_blank"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separate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插件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end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体系，支持能耗设备及计量设备的采集计量（如：HOOLOE计时温控器，HOOLOE空调热能计，HOOLOE水，电，煤气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instrText xml:space="preserve"> HYPERLINK "https://baike.baidu.com/item/%E6%8A%84%E8%A1%A8%E9%9B%86%E4%B8%AD%E5%99%A8/3665906?fromModule=lemma_inlink" \t "https://baike.baidu.com/item/%E8%83%BD%E8%80%97%E5%88%86%E9%A1%B9%E8%AE%A1%E9%87%8F%E3%80%81%E6%8E%A7%E5%88%B6%E4%B8%8E%E7%AE%A1%E7%90%86%E7%B3%BB%E7%BB%9F/_blank"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separate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抄表集中器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end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及第三方公司任何提供通讯驱动的能耗及计量设备）；系统提供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begin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instrText xml:space="preserve"> HYPERLINK "https://baike.baidu.com/item/%E8%BF%9C%E7%A8%8B%E6%8E%A7%E5%88%B6?fromModule=lemma_inlink" \t "https://baike.baidu.com/item/%E8%83%BD%E8%80%97%E5%88%86%E9%A1%B9%E8%AE%A1%E9%87%8F%E3%80%81%E6%8E%A7%E5%88%B6%E4%B8%8E%E7%AE%A1%E7%90%86%E7%B3%BB%E7%BB%9F/_blank" </w:instrTex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separate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远程控制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fldChar w:fldCharType="end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功能，可以直接PC机控制设备运行状态及修改相应参数值；并提供第三方数据获取接口； 系统具备ACCESS与SQLSERVER双重数据存储功能，能储存十年的计量数据，以备用户查询，并可直接报表输出打印；数据存入硬盘，并可备份，保证在停电的情况下也不会丢失数据。管理软件由以下模块组成：实时通讯模块，无人值守巡检模块，远程控制模块，参数设置模块，数据报表查询模块，第三方接口。</w:t>
            </w:r>
          </w:p>
        </w:tc>
      </w:tr>
    </w:tbl>
    <w:p>
      <w:pPr>
        <w:spacing w:line="288" w:lineRule="auto"/>
        <w:ind w:left="420"/>
        <w:rPr>
          <w:rFonts w:cs="宋体"/>
          <w:b/>
          <w:bCs/>
          <w:sz w:val="24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tbl>
      <w:tblPr>
        <w:tblStyle w:val="5"/>
        <w:tblW w:w="83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4242"/>
        <w:gridCol w:w="100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4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003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电气设计说明</w:t>
            </w:r>
          </w:p>
        </w:tc>
        <w:tc>
          <w:tcPr>
            <w:tcW w:w="424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应体现用电分项计量的设计情况</w:t>
            </w:r>
          </w:p>
        </w:tc>
        <w:tc>
          <w:tcPr>
            <w:tcW w:w="100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变配电系统图</w:t>
            </w:r>
          </w:p>
        </w:tc>
        <w:tc>
          <w:tcPr>
            <w:tcW w:w="424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应体现不同系统或设备能耗计量表具设置情况，明确电表型号及统计表</w:t>
            </w:r>
          </w:p>
        </w:tc>
        <w:tc>
          <w:tcPr>
            <w:tcW w:w="100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能耗分项计量设计图</w:t>
            </w:r>
          </w:p>
        </w:tc>
        <w:tc>
          <w:tcPr>
            <w:tcW w:w="42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应体现分项计量系统构架和功能</w:t>
            </w:r>
          </w:p>
        </w:tc>
        <w:tc>
          <w:tcPr>
            <w:tcW w:w="10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</w:t>
            </w:r>
          </w:p>
        </w:tc>
      </w:tr>
    </w:tbl>
    <w:p>
      <w:pPr>
        <w:spacing w:line="288" w:lineRule="auto"/>
        <w:rPr>
          <w:rFonts w:cs="宋体"/>
          <w:b/>
          <w:bCs/>
          <w:sz w:val="24"/>
          <w:lang w:val="zh-CN"/>
        </w:rPr>
      </w:pP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33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30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5149215" cy="4822190"/>
                  <wp:effectExtent l="0" t="0" r="13335" b="16510"/>
                  <wp:docPr id="4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215" cy="482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B5173D2"/>
    <w:multiLevelType w:val="multilevel"/>
    <w:tmpl w:val="5B5173D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0D3C3AA4"/>
    <w:rsid w:val="0D3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customStyle="1" w:styleId="7">
    <w:name w:val="技术要点"/>
    <w:basedOn w:val="8"/>
    <w:qFormat/>
    <w:uiPriority w:val="99"/>
    <w:pPr>
      <w:spacing w:line="288" w:lineRule="auto"/>
      <w:ind w:left="790" w:firstLine="0" w:firstLineChars="0"/>
    </w:pPr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2023-03-06T02:34:00Z</dcterms:created>
  <dc:creator>大智</dc:creator>
  <cp:lastModifiedBy>大智</cp:lastModifiedBy>
  <dcterms:modified xsi:type="dcterms:W3CDTF">2023-03-06T02:34:23Z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7C5FE24C52F64ABB86C6C59D731CC9AC</vt:lpwstr>
  </property>
</Properties>
</file>