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88" w:lineRule="auto"/>
      </w:pPr>
      <w:r>
        <w:t>8.1.4</w:t>
      </w:r>
      <w:r>
        <w:rPr>
          <w:rFonts w:hint="eastAsia"/>
        </w:rPr>
        <w:t>场地的竖向设计应有利于雨水的收集或排放，应有效组织雨水的下渗、滞蓄或再利用；对大于</w:t>
      </w:r>
      <w:r>
        <w:t xml:space="preserve"> 10hm</w:t>
      </w:r>
      <w:r>
        <w:rPr>
          <w:vertAlign w:val="superscript"/>
        </w:rPr>
        <w:t>2</w:t>
      </w:r>
      <w:r>
        <w:t xml:space="preserve"> </w:t>
      </w:r>
      <w:r>
        <w:rPr>
          <w:rFonts w:hint="eastAsia"/>
        </w:rPr>
        <w:t>的场地应进行雨水控制利用专项设计。</w:t>
      </w:r>
    </w:p>
    <w:p>
      <w:pPr>
        <w:numPr>
          <w:ilvl w:val="0"/>
          <w:numId w:val="1"/>
        </w:numPr>
        <w:spacing w:line="288" w:lineRule="auto"/>
        <w:rPr>
          <w:rFonts w:ascii="宋体"/>
          <w:b/>
          <w:kern w:val="0"/>
          <w:sz w:val="24"/>
        </w:rPr>
      </w:pPr>
      <w:r>
        <w:rPr>
          <w:rFonts w:hint="eastAsia" w:ascii="宋体" w:hAnsi="宋体"/>
          <w:b/>
          <w:kern w:val="0"/>
          <w:sz w:val="24"/>
        </w:rPr>
        <w:t>达标自评</w:t>
      </w:r>
    </w:p>
    <w:p>
      <w:pPr>
        <w:spacing w:line="288" w:lineRule="auto"/>
        <w:rPr>
          <w:kern w:val="0"/>
          <w:szCs w:val="21"/>
        </w:rPr>
      </w:pPr>
      <w:r>
        <w:rPr>
          <w:rFonts w:hint="eastAsia"/>
          <w:kern w:val="0"/>
          <w:szCs w:val="21"/>
          <w:lang w:eastAsia="zh-CN"/>
        </w:rPr>
        <w:t>☑</w:t>
      </w:r>
      <w:r>
        <w:rPr>
          <w:rFonts w:hint="eastAsia"/>
          <w:kern w:val="0"/>
          <w:szCs w:val="21"/>
        </w:rPr>
        <w:t>达标</w:t>
      </w:r>
      <w:r>
        <w:rPr>
          <w:kern w:val="0"/>
          <w:szCs w:val="21"/>
        </w:rPr>
        <w:t xml:space="preserve">    </w:t>
      </w:r>
      <w:r>
        <w:rPr>
          <w:rFonts w:hint="eastAsia"/>
          <w:kern w:val="0"/>
          <w:szCs w:val="21"/>
          <w:lang w:eastAsia="zh-CN"/>
        </w:rPr>
        <w:t>□</w:t>
      </w:r>
      <w:r>
        <w:rPr>
          <w:rFonts w:hint="eastAsia"/>
          <w:kern w:val="0"/>
          <w:szCs w:val="21"/>
        </w:rPr>
        <w:t>不达标</w:t>
      </w:r>
    </w:p>
    <w:p>
      <w:pPr>
        <w:spacing w:line="288" w:lineRule="auto"/>
        <w:rPr>
          <w:kern w:val="0"/>
          <w:szCs w:val="21"/>
        </w:rPr>
      </w:pPr>
    </w:p>
    <w:p>
      <w:pPr>
        <w:numPr>
          <w:ilvl w:val="0"/>
          <w:numId w:val="1"/>
        </w:numPr>
        <w:spacing w:line="288" w:lineRule="auto"/>
        <w:rPr>
          <w:rFonts w:ascii="宋体"/>
          <w:b/>
          <w:kern w:val="0"/>
          <w:sz w:val="24"/>
        </w:rPr>
      </w:pPr>
      <w:r>
        <w:rPr>
          <w:rFonts w:hint="eastAsia" w:ascii="宋体" w:hAnsi="宋体"/>
          <w:b/>
          <w:kern w:val="0"/>
          <w:sz w:val="24"/>
        </w:rPr>
        <w:t>评价要点</w:t>
      </w:r>
    </w:p>
    <w:p>
      <w:pPr>
        <w:pStyle w:val="7"/>
        <w:numPr>
          <w:ilvl w:val="0"/>
          <w:numId w:val="2"/>
        </w:numPr>
        <w:spacing w:line="288" w:lineRule="auto"/>
        <w:ind w:left="632" w:leftChars="100" w:hanging="422" w:hangingChars="200"/>
        <w:rPr>
          <w:b/>
        </w:rPr>
      </w:pPr>
      <w:r>
        <w:rPr>
          <w:rFonts w:hint="eastAsia"/>
          <w:b/>
        </w:rPr>
        <w:t>场地用地面积是否大于</w:t>
      </w:r>
      <w:r>
        <w:rPr>
          <w:b/>
          <w:sz w:val="24"/>
        </w:rPr>
        <w:t>10hm</w:t>
      </w:r>
      <w:r>
        <w:rPr>
          <w:b/>
          <w:sz w:val="24"/>
          <w:vertAlign w:val="superscript"/>
        </w:rPr>
        <w:t>2</w:t>
      </w:r>
      <w:r>
        <w:rPr>
          <w:rFonts w:hint="eastAsia"/>
          <w:b/>
          <w:sz w:val="24"/>
        </w:rPr>
        <w:t>：</w:t>
      </w:r>
      <w:r>
        <w:rPr>
          <w:rFonts w:hint="eastAsia" w:ascii="宋体"/>
          <w:b/>
          <w:bCs/>
          <w:lang w:val="zh-CN"/>
        </w:rPr>
        <w:t>□</w:t>
      </w:r>
      <w:r>
        <w:rPr>
          <w:rFonts w:hint="eastAsia"/>
          <w:b/>
        </w:rPr>
        <w:t>是、</w:t>
      </w:r>
      <w:r>
        <w:rPr>
          <w:rFonts w:hint="eastAsia" w:ascii="宋体"/>
          <w:b/>
          <w:bCs/>
          <w:lang w:val="zh-CN"/>
        </w:rPr>
        <w:t>□</w:t>
      </w:r>
      <w:r>
        <w:rPr>
          <w:rFonts w:hint="eastAsia"/>
          <w:b/>
        </w:rPr>
        <w:t>否。</w:t>
      </w:r>
    </w:p>
    <w:p>
      <w:pPr>
        <w:autoSpaceDE w:val="0"/>
        <w:autoSpaceDN w:val="0"/>
        <w:adjustRightInd w:val="0"/>
        <w:spacing w:line="288" w:lineRule="auto"/>
        <w:jc w:val="left"/>
      </w:pPr>
      <w:r>
        <w:rPr>
          <w:rFonts w:hint="eastAsia"/>
        </w:rPr>
        <w:t>如场地用地面积大于</w:t>
      </w:r>
      <w:r>
        <w:rPr>
          <w:sz w:val="24"/>
        </w:rPr>
        <w:t>10hm</w:t>
      </w:r>
      <w:r>
        <w:rPr>
          <w:sz w:val="24"/>
          <w:vertAlign w:val="superscript"/>
        </w:rPr>
        <w:t>2</w:t>
      </w:r>
      <w:r>
        <w:rPr>
          <w:rFonts w:hint="eastAsia"/>
          <w:sz w:val="24"/>
        </w:rPr>
        <w:t>，</w:t>
      </w:r>
      <w:r>
        <w:rPr>
          <w:rFonts w:hint="eastAsia"/>
        </w:rPr>
        <w:t>简要描述场地雨水专项规划设计，</w:t>
      </w:r>
      <w:r>
        <w:rPr>
          <w:rFonts w:hint="eastAsia" w:ascii="宋体" w:cs="宋体"/>
          <w:kern w:val="0"/>
        </w:rPr>
        <w:t>包含对场地内径流减排、污染控制、雨水收集回用等的全面统筹规划设计；小于</w:t>
      </w:r>
      <w:r>
        <w:rPr>
          <w:rFonts w:ascii="宋体" w:cs="宋体"/>
          <w:kern w:val="0"/>
        </w:rPr>
        <w:t>10hm</w:t>
      </w:r>
      <w:r>
        <w:rPr>
          <w:rFonts w:ascii="宋体" w:cs="宋体"/>
          <w:kern w:val="0"/>
          <w:vertAlign w:val="superscript"/>
        </w:rPr>
        <w:t>2</w:t>
      </w:r>
      <w:r>
        <w:rPr>
          <w:rFonts w:hint="eastAsia" w:ascii="宋体" w:cs="宋体"/>
          <w:kern w:val="0"/>
        </w:rPr>
        <w:t>的项目简述场地雨水综合利用方案（根据场地条件合理采用雨水控制利用措施）</w:t>
      </w:r>
      <w:r>
        <w:rPr>
          <w:rFonts w:hint="eastAsia"/>
        </w:rPr>
        <w:t>。（</w:t>
      </w:r>
      <w:r>
        <w:t>300</w:t>
      </w:r>
      <w:r>
        <w:rPr>
          <w:rFonts w:hint="eastAsia"/>
        </w:rPr>
        <w:t>字以内）</w:t>
      </w:r>
    </w:p>
    <w:tbl>
      <w:tblPr>
        <w:tblStyle w:val="5"/>
        <w:tblW w:w="8542"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42" w:type="dxa"/>
          </w:tcPr>
          <w:p>
            <w:pPr>
              <w:pStyle w:val="8"/>
              <w:spacing w:line="288" w:lineRule="auto"/>
              <w:ind w:firstLine="420" w:firstLineChars="200"/>
              <w:jc w:val="both"/>
              <w:outlineLvl w:val="8"/>
              <w:rPr>
                <w:rFonts w:ascii="Times New Roman" w:cs="Times New Roman"/>
                <w:b/>
                <w:bCs/>
                <w:color w:val="auto"/>
                <w:kern w:val="2"/>
                <w:sz w:val="21"/>
                <w:szCs w:val="21"/>
              </w:rPr>
            </w:pPr>
            <w:r>
              <w:rPr>
                <w:rFonts w:hint="eastAsia" w:ascii="Times New Roman" w:hAnsi="Times New Roman" w:eastAsia="宋体" w:cs="Times New Roman"/>
                <w:color w:val="auto"/>
                <w:kern w:val="2"/>
                <w:sz w:val="21"/>
                <w:szCs w:val="24"/>
                <w:lang w:val="zh-CN" w:eastAsia="zh-CN" w:bidi="ar-SA"/>
              </w:rPr>
              <w:t>建立雨水有机回收再生系统。通过建立雨水回收再生系统，能够有效的降低和补充地下水的亏缺，减少污染物的排放。雨水的回收利用体系由三部分组成，即:雨水收集储存和再利用三部分。收集部分主要是利用雨水进行水位调节，将雨水进行污染处理，并将来水储存到储水池;储存部分主要是将雨水进行处理和储存，以利于雨水的长期运行;再利用部分，一般有农业灌水和节水绿化等用途，将雨水进行精细化管理，实现对雨水的再利用。</w:t>
            </w:r>
          </w:p>
        </w:tc>
      </w:tr>
    </w:tbl>
    <w:p>
      <w:pPr>
        <w:pStyle w:val="7"/>
        <w:spacing w:line="288" w:lineRule="auto"/>
        <w:ind w:left="720" w:firstLine="0" w:firstLineChars="0"/>
        <w:rPr>
          <w:b/>
          <w:lang w:val="zh-CN"/>
        </w:rPr>
      </w:pPr>
    </w:p>
    <w:p>
      <w:pPr>
        <w:pStyle w:val="7"/>
        <w:numPr>
          <w:ilvl w:val="0"/>
          <w:numId w:val="2"/>
        </w:numPr>
        <w:spacing w:line="288" w:lineRule="auto"/>
        <w:ind w:left="632" w:leftChars="100" w:hanging="422" w:hangingChars="200"/>
        <w:rPr>
          <w:b/>
          <w:lang w:val="zh-CN"/>
        </w:rPr>
      </w:pPr>
      <w:r>
        <w:rPr>
          <w:rFonts w:hint="eastAsia"/>
          <w:b/>
        </w:rPr>
        <w:t>下凹</w:t>
      </w:r>
      <w:r>
        <w:rPr>
          <w:rFonts w:hint="eastAsia"/>
          <w:b/>
          <w:lang w:val="zh-CN"/>
        </w:rPr>
        <w:t>式绿地、雨水花园等有调蓄雨水功能的绿地和水体的面积之和占绿地面积的比例：</w:t>
      </w:r>
    </w:p>
    <w:p>
      <w:pPr>
        <w:pStyle w:val="7"/>
        <w:spacing w:line="288" w:lineRule="auto"/>
        <w:ind w:left="420" w:firstLine="0" w:firstLineChars="0"/>
        <w:rPr>
          <w:lang w:val="zh-CN"/>
        </w:rPr>
      </w:pPr>
      <w:r>
        <w:rPr>
          <w:rFonts w:hint="eastAsia"/>
          <w:kern w:val="0"/>
        </w:rPr>
        <w:t>有调蓄雨水功能的绿地和水体的面积之和</w:t>
      </w:r>
      <w:r>
        <w:rPr>
          <w:rFonts w:hint="eastAsia"/>
          <w:lang w:val="zh-CN"/>
        </w:rPr>
        <w:t>：</w:t>
      </w:r>
      <w:r>
        <w:rPr>
          <w:u w:val="single"/>
          <w:lang w:val="zh-CN"/>
        </w:rPr>
        <w:t xml:space="preserve">       </w:t>
      </w:r>
      <w:r>
        <w:rPr>
          <w:lang w:val="zh-CN"/>
        </w:rPr>
        <w:t>m</w:t>
      </w:r>
      <w:r>
        <w:rPr>
          <w:vertAlign w:val="superscript"/>
          <w:lang w:val="zh-CN"/>
        </w:rPr>
        <w:t>2</w:t>
      </w:r>
    </w:p>
    <w:p>
      <w:pPr>
        <w:pStyle w:val="7"/>
        <w:spacing w:line="288" w:lineRule="auto"/>
        <w:ind w:left="420" w:firstLine="0" w:firstLineChars="0"/>
      </w:pPr>
      <w:r>
        <w:rPr>
          <w:rFonts w:hint="eastAsia"/>
          <w:lang w:val="zh-CN"/>
        </w:rPr>
        <w:t>场地绿地面积：</w:t>
      </w:r>
      <w:r>
        <w:rPr>
          <w:u w:val="single"/>
          <w:lang w:val="zh-CN"/>
        </w:rPr>
        <w:t xml:space="preserve">       </w:t>
      </w:r>
      <w:r>
        <w:rPr>
          <w:lang w:val="zh-CN"/>
        </w:rPr>
        <w:t>m</w:t>
      </w:r>
      <w:r>
        <w:rPr>
          <w:vertAlign w:val="superscript"/>
          <w:lang w:val="zh-CN"/>
        </w:rPr>
        <w:t>2</w:t>
      </w:r>
    </w:p>
    <w:p>
      <w:pPr>
        <w:pStyle w:val="7"/>
        <w:spacing w:line="288" w:lineRule="auto"/>
        <w:ind w:left="420" w:firstLine="0" w:firstLineChars="0"/>
      </w:pPr>
      <w:r>
        <w:rPr>
          <w:rFonts w:hint="eastAsia"/>
          <w:kern w:val="0"/>
        </w:rPr>
        <w:t>有调蓄雨水功能的绿地和水体的面积之和</w:t>
      </w:r>
      <w:r>
        <w:rPr>
          <w:rFonts w:hint="eastAsia"/>
          <w:lang w:val="zh-CN"/>
        </w:rPr>
        <w:t>占绿地面积的比例：</w:t>
      </w:r>
      <w:r>
        <w:rPr>
          <w:u w:val="single"/>
          <w:lang w:val="zh-CN"/>
        </w:rPr>
        <w:t xml:space="preserve">       </w:t>
      </w:r>
      <w:r>
        <w:rPr>
          <w:lang w:val="zh-CN"/>
        </w:rPr>
        <w:t>%</w:t>
      </w:r>
    </w:p>
    <w:p>
      <w:pPr>
        <w:spacing w:line="288" w:lineRule="auto"/>
        <w:ind w:firstLine="420" w:firstLineChars="200"/>
      </w:pPr>
      <w:r>
        <w:rPr>
          <w:rFonts w:hint="eastAsia"/>
          <w:kern w:val="0"/>
        </w:rPr>
        <w:t>绿色雨水基础设</w:t>
      </w:r>
      <w:r>
        <w:rPr>
          <w:rFonts w:hint="eastAsia"/>
        </w:rPr>
        <w:t>施统计：</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3970"/>
        <w:gridCol w:w="3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spacing w:line="288" w:lineRule="auto"/>
            </w:pPr>
            <w:r>
              <w:rPr>
                <w:rFonts w:hint="eastAsia"/>
              </w:rPr>
              <w:t>序号</w:t>
            </w:r>
          </w:p>
        </w:tc>
        <w:tc>
          <w:tcPr>
            <w:tcW w:w="3970" w:type="dxa"/>
          </w:tcPr>
          <w:p>
            <w:pPr>
              <w:spacing w:line="288" w:lineRule="auto"/>
            </w:pPr>
            <w:r>
              <w:rPr>
                <w:rFonts w:hint="eastAsia" w:ascii="宋体" w:cs="宋体"/>
                <w:kern w:val="0"/>
                <w:szCs w:val="21"/>
              </w:rPr>
              <w:t>绿色雨水基础</w:t>
            </w:r>
            <w:r>
              <w:rPr>
                <w:rFonts w:hint="eastAsia"/>
              </w:rPr>
              <w:t>设施类型</w:t>
            </w:r>
          </w:p>
        </w:tc>
        <w:tc>
          <w:tcPr>
            <w:tcW w:w="3413" w:type="dxa"/>
          </w:tcPr>
          <w:p>
            <w:pPr>
              <w:spacing w:line="288" w:lineRule="auto"/>
            </w:pPr>
            <w:r>
              <w:rPr>
                <w:rFonts w:hint="eastAsia"/>
              </w:rPr>
              <w:t>面积（</w:t>
            </w:r>
            <w:r>
              <w:t>m</w:t>
            </w:r>
            <w:r>
              <w:rPr>
                <w:vertAlign w:val="superscript"/>
              </w:rPr>
              <w:t>2</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pPr>
              <w:widowControl/>
              <w:jc w:val="left"/>
              <w:rPr>
                <w:rFonts w:ascii="宋体" w:hAnsi="宋体" w:cs="宋体"/>
                <w:color w:val="000000"/>
                <w:kern w:val="0"/>
                <w:szCs w:val="21"/>
              </w:rPr>
            </w:pPr>
            <w:r>
              <w:rPr>
                <w:rFonts w:ascii="宋体" w:hAnsi="宋体" w:cs="宋体"/>
                <w:color w:val="000000"/>
                <w:kern w:val="0"/>
                <w:szCs w:val="21"/>
              </w:rPr>
              <w:t>1</w:t>
            </w:r>
          </w:p>
        </w:tc>
        <w:tc>
          <w:tcPr>
            <w:tcW w:w="3970" w:type="dxa"/>
          </w:tcPr>
          <w:p>
            <w:pPr>
              <w:widowControl/>
              <w:jc w:val="left"/>
              <w:rPr>
                <w:rFonts w:ascii="宋体" w:hAnsi="宋体" w:cs="宋体"/>
                <w:color w:val="000000"/>
                <w:kern w:val="0"/>
                <w:szCs w:val="21"/>
              </w:rPr>
            </w:pPr>
            <w:r>
              <w:rPr>
                <w:rFonts w:hint="eastAsia" w:ascii="宋体" w:hAnsi="宋体" w:cs="宋体"/>
                <w:color w:val="000000"/>
                <w:kern w:val="0"/>
                <w:szCs w:val="21"/>
              </w:rPr>
              <w:t>雨水花园</w:t>
            </w:r>
          </w:p>
        </w:tc>
        <w:tc>
          <w:tcPr>
            <w:tcW w:w="3413" w:type="dxa"/>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widowControl/>
              <w:jc w:val="left"/>
              <w:rPr>
                <w:rFonts w:ascii="宋体" w:hAnsi="宋体" w:cs="宋体"/>
                <w:color w:val="000000"/>
                <w:kern w:val="0"/>
                <w:szCs w:val="21"/>
              </w:rPr>
            </w:pPr>
            <w:r>
              <w:rPr>
                <w:rFonts w:ascii="宋体" w:hAnsi="宋体" w:cs="宋体"/>
                <w:color w:val="000000"/>
                <w:kern w:val="0"/>
                <w:szCs w:val="21"/>
              </w:rPr>
              <w:t>2</w:t>
            </w:r>
          </w:p>
        </w:tc>
        <w:tc>
          <w:tcPr>
            <w:tcW w:w="3970" w:type="dxa"/>
          </w:tcPr>
          <w:p>
            <w:pPr>
              <w:widowControl/>
              <w:jc w:val="left"/>
              <w:rPr>
                <w:rFonts w:ascii="宋体" w:hAnsi="宋体" w:cs="宋体"/>
                <w:color w:val="000000"/>
                <w:kern w:val="0"/>
                <w:szCs w:val="21"/>
              </w:rPr>
            </w:pPr>
            <w:r>
              <w:rPr>
                <w:rFonts w:hint="eastAsia" w:ascii="宋体" w:hAnsi="宋体" w:cs="宋体"/>
                <w:color w:val="000000"/>
                <w:kern w:val="0"/>
                <w:szCs w:val="21"/>
              </w:rPr>
              <w:t>下凹式绿地</w:t>
            </w:r>
          </w:p>
        </w:tc>
        <w:tc>
          <w:tcPr>
            <w:tcW w:w="3413" w:type="dxa"/>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widowControl/>
              <w:jc w:val="left"/>
              <w:rPr>
                <w:rFonts w:ascii="宋体" w:hAnsi="宋体" w:cs="宋体"/>
                <w:color w:val="000000"/>
                <w:kern w:val="0"/>
                <w:szCs w:val="21"/>
              </w:rPr>
            </w:pPr>
            <w:r>
              <w:rPr>
                <w:rFonts w:ascii="宋体" w:hAnsi="宋体" w:cs="宋体"/>
                <w:color w:val="000000"/>
                <w:kern w:val="0"/>
                <w:szCs w:val="21"/>
              </w:rPr>
              <w:t>3</w:t>
            </w:r>
          </w:p>
        </w:tc>
        <w:tc>
          <w:tcPr>
            <w:tcW w:w="3970" w:type="dxa"/>
          </w:tcPr>
          <w:p>
            <w:pPr>
              <w:widowControl/>
              <w:jc w:val="left"/>
              <w:rPr>
                <w:rFonts w:ascii="宋体" w:hAnsi="宋体" w:cs="宋体"/>
                <w:color w:val="000000"/>
                <w:kern w:val="0"/>
                <w:szCs w:val="21"/>
              </w:rPr>
            </w:pPr>
            <w:r>
              <w:rPr>
                <w:rFonts w:hint="eastAsia" w:ascii="宋体" w:hAnsi="宋体" w:cs="宋体"/>
                <w:color w:val="000000"/>
                <w:kern w:val="0"/>
                <w:szCs w:val="21"/>
              </w:rPr>
              <w:t>植被浅沟</w:t>
            </w:r>
          </w:p>
        </w:tc>
        <w:tc>
          <w:tcPr>
            <w:tcW w:w="3413" w:type="dxa"/>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widowControl/>
              <w:jc w:val="left"/>
              <w:rPr>
                <w:rFonts w:ascii="宋体" w:hAnsi="宋体" w:cs="宋体"/>
                <w:color w:val="000000"/>
                <w:kern w:val="0"/>
                <w:szCs w:val="21"/>
              </w:rPr>
            </w:pPr>
            <w:r>
              <w:rPr>
                <w:rFonts w:ascii="宋体" w:hAnsi="宋体" w:cs="宋体"/>
                <w:color w:val="000000"/>
                <w:kern w:val="0"/>
                <w:szCs w:val="21"/>
              </w:rPr>
              <w:t>4</w:t>
            </w:r>
          </w:p>
        </w:tc>
        <w:tc>
          <w:tcPr>
            <w:tcW w:w="3970" w:type="dxa"/>
          </w:tcPr>
          <w:p>
            <w:pPr>
              <w:widowControl/>
              <w:jc w:val="left"/>
              <w:rPr>
                <w:rFonts w:ascii="宋体" w:hAnsi="宋体" w:cs="宋体"/>
                <w:color w:val="000000"/>
                <w:kern w:val="0"/>
                <w:szCs w:val="21"/>
              </w:rPr>
            </w:pPr>
            <w:r>
              <w:rPr>
                <w:rFonts w:hint="eastAsia" w:ascii="宋体" w:hAnsi="宋体" w:cs="宋体"/>
                <w:color w:val="000000"/>
                <w:kern w:val="0"/>
                <w:szCs w:val="21"/>
              </w:rPr>
              <w:t>雨水截留设施</w:t>
            </w:r>
          </w:p>
        </w:tc>
        <w:tc>
          <w:tcPr>
            <w:tcW w:w="3413" w:type="dxa"/>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widowControl/>
              <w:jc w:val="left"/>
              <w:rPr>
                <w:rFonts w:ascii="宋体" w:hAnsi="宋体" w:cs="宋体"/>
                <w:color w:val="000000"/>
                <w:kern w:val="0"/>
                <w:szCs w:val="21"/>
              </w:rPr>
            </w:pPr>
            <w:r>
              <w:rPr>
                <w:rFonts w:ascii="宋体" w:hAnsi="宋体" w:cs="宋体"/>
                <w:color w:val="000000"/>
                <w:kern w:val="0"/>
                <w:szCs w:val="21"/>
              </w:rPr>
              <w:t>5</w:t>
            </w:r>
          </w:p>
        </w:tc>
        <w:tc>
          <w:tcPr>
            <w:tcW w:w="3970" w:type="dxa"/>
          </w:tcPr>
          <w:p>
            <w:pPr>
              <w:widowControl/>
              <w:jc w:val="left"/>
              <w:rPr>
                <w:rFonts w:ascii="宋体" w:hAnsi="宋体" w:cs="宋体"/>
                <w:color w:val="000000"/>
                <w:kern w:val="0"/>
                <w:szCs w:val="21"/>
              </w:rPr>
            </w:pPr>
            <w:r>
              <w:rPr>
                <w:rFonts w:hint="eastAsia" w:ascii="宋体" w:hAnsi="宋体" w:cs="宋体"/>
                <w:color w:val="000000"/>
                <w:kern w:val="0"/>
                <w:szCs w:val="21"/>
              </w:rPr>
              <w:t>渗透设施</w:t>
            </w:r>
          </w:p>
        </w:tc>
        <w:tc>
          <w:tcPr>
            <w:tcW w:w="3413" w:type="dxa"/>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widowControl/>
              <w:jc w:val="left"/>
              <w:rPr>
                <w:rFonts w:ascii="宋体" w:hAnsi="宋体" w:cs="宋体"/>
                <w:color w:val="000000"/>
                <w:kern w:val="0"/>
                <w:szCs w:val="21"/>
              </w:rPr>
            </w:pPr>
            <w:r>
              <w:rPr>
                <w:rFonts w:ascii="宋体" w:hAnsi="宋体" w:cs="宋体"/>
                <w:color w:val="000000"/>
                <w:kern w:val="0"/>
                <w:szCs w:val="21"/>
              </w:rPr>
              <w:t>6</w:t>
            </w:r>
          </w:p>
        </w:tc>
        <w:tc>
          <w:tcPr>
            <w:tcW w:w="3970" w:type="dxa"/>
          </w:tcPr>
          <w:p>
            <w:pPr>
              <w:widowControl/>
              <w:jc w:val="left"/>
              <w:rPr>
                <w:rFonts w:ascii="宋体" w:hAnsi="宋体" w:cs="宋体"/>
                <w:color w:val="000000"/>
                <w:kern w:val="0"/>
                <w:szCs w:val="21"/>
              </w:rPr>
            </w:pPr>
            <w:r>
              <w:rPr>
                <w:rFonts w:hint="eastAsia" w:ascii="宋体" w:hAnsi="宋体" w:cs="宋体"/>
                <w:color w:val="000000"/>
                <w:kern w:val="0"/>
                <w:szCs w:val="21"/>
              </w:rPr>
              <w:t>雨水塘</w:t>
            </w:r>
          </w:p>
        </w:tc>
        <w:tc>
          <w:tcPr>
            <w:tcW w:w="3413" w:type="dxa"/>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widowControl/>
              <w:jc w:val="left"/>
              <w:rPr>
                <w:rFonts w:ascii="宋体" w:hAnsi="宋体" w:cs="宋体"/>
                <w:color w:val="000000"/>
                <w:kern w:val="0"/>
                <w:szCs w:val="21"/>
              </w:rPr>
            </w:pPr>
            <w:r>
              <w:rPr>
                <w:rFonts w:ascii="宋体" w:hAnsi="宋体" w:cs="宋体"/>
                <w:color w:val="000000"/>
                <w:kern w:val="0"/>
                <w:szCs w:val="21"/>
              </w:rPr>
              <w:t>7</w:t>
            </w:r>
          </w:p>
        </w:tc>
        <w:tc>
          <w:tcPr>
            <w:tcW w:w="3970" w:type="dxa"/>
          </w:tcPr>
          <w:p>
            <w:pPr>
              <w:widowControl/>
              <w:autoSpaceDE w:val="0"/>
              <w:autoSpaceDN w:val="0"/>
              <w:adjustRightInd w:val="0"/>
              <w:jc w:val="left"/>
              <w:rPr>
                <w:rFonts w:ascii="宋体" w:hAnsi="宋体" w:cs="宋体"/>
                <w:color w:val="000000"/>
                <w:kern w:val="0"/>
                <w:szCs w:val="21"/>
              </w:rPr>
            </w:pPr>
            <w:r>
              <w:rPr>
                <w:rFonts w:hint="eastAsia" w:ascii="宋体" w:hAnsi="宋体" w:cs="宋体"/>
                <w:color w:val="000000"/>
                <w:kern w:val="0"/>
                <w:szCs w:val="21"/>
              </w:rPr>
              <w:t>雨水湿地</w:t>
            </w:r>
          </w:p>
        </w:tc>
        <w:tc>
          <w:tcPr>
            <w:tcW w:w="3413" w:type="dxa"/>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widowControl/>
              <w:jc w:val="left"/>
              <w:rPr>
                <w:rFonts w:ascii="宋体" w:hAnsi="宋体" w:cs="宋体"/>
                <w:color w:val="000000"/>
                <w:kern w:val="0"/>
                <w:szCs w:val="21"/>
              </w:rPr>
            </w:pPr>
            <w:r>
              <w:rPr>
                <w:rFonts w:ascii="宋体" w:hAnsi="宋体" w:cs="宋体"/>
                <w:color w:val="000000"/>
                <w:kern w:val="0"/>
                <w:szCs w:val="21"/>
              </w:rPr>
              <w:t>8</w:t>
            </w:r>
          </w:p>
        </w:tc>
        <w:tc>
          <w:tcPr>
            <w:tcW w:w="3970" w:type="dxa"/>
          </w:tcPr>
          <w:p>
            <w:pPr>
              <w:widowControl/>
              <w:jc w:val="left"/>
              <w:rPr>
                <w:rFonts w:ascii="宋体" w:hAnsi="宋体" w:cs="宋体"/>
                <w:color w:val="000000"/>
                <w:kern w:val="0"/>
                <w:szCs w:val="21"/>
              </w:rPr>
            </w:pPr>
            <w:r>
              <w:rPr>
                <w:rFonts w:hint="eastAsia" w:ascii="宋体" w:hAnsi="宋体" w:cs="宋体"/>
                <w:color w:val="000000"/>
                <w:kern w:val="0"/>
                <w:szCs w:val="21"/>
              </w:rPr>
              <w:t>景观水体</w:t>
            </w:r>
          </w:p>
        </w:tc>
        <w:tc>
          <w:tcPr>
            <w:tcW w:w="3413" w:type="dxa"/>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widowControl/>
              <w:jc w:val="left"/>
              <w:rPr>
                <w:rFonts w:ascii="宋体" w:hAnsi="宋体" w:cs="宋体"/>
                <w:color w:val="000000"/>
                <w:kern w:val="0"/>
                <w:szCs w:val="21"/>
              </w:rPr>
            </w:pPr>
            <w:r>
              <w:rPr>
                <w:rFonts w:ascii="宋体" w:hAnsi="宋体" w:cs="宋体"/>
                <w:color w:val="000000"/>
                <w:kern w:val="0"/>
                <w:szCs w:val="21"/>
              </w:rPr>
              <w:t>9</w:t>
            </w:r>
          </w:p>
        </w:tc>
        <w:tc>
          <w:tcPr>
            <w:tcW w:w="3970" w:type="dxa"/>
          </w:tcPr>
          <w:p>
            <w:pPr>
              <w:widowControl/>
              <w:jc w:val="left"/>
              <w:rPr>
                <w:rFonts w:ascii="宋体" w:hAnsi="宋体" w:cs="宋体"/>
                <w:color w:val="000000"/>
                <w:kern w:val="0"/>
                <w:szCs w:val="21"/>
              </w:rPr>
            </w:pPr>
            <w:r>
              <w:rPr>
                <w:rFonts w:hint="eastAsia" w:ascii="宋体" w:hAnsi="宋体" w:cs="宋体"/>
                <w:color w:val="000000"/>
                <w:kern w:val="0"/>
                <w:szCs w:val="21"/>
              </w:rPr>
              <w:t>多功能调蓄设施</w:t>
            </w:r>
          </w:p>
        </w:tc>
        <w:tc>
          <w:tcPr>
            <w:tcW w:w="3413" w:type="dxa"/>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widowControl/>
              <w:jc w:val="left"/>
              <w:rPr>
                <w:rFonts w:ascii="宋体" w:hAnsi="宋体" w:cs="宋体"/>
                <w:color w:val="000000"/>
                <w:kern w:val="0"/>
                <w:szCs w:val="21"/>
              </w:rPr>
            </w:pPr>
            <w:r>
              <w:rPr>
                <w:rFonts w:ascii="宋体" w:hAnsi="宋体" w:cs="宋体"/>
                <w:color w:val="000000"/>
                <w:kern w:val="0"/>
                <w:szCs w:val="21"/>
              </w:rPr>
              <w:t>10</w:t>
            </w:r>
          </w:p>
        </w:tc>
        <w:tc>
          <w:tcPr>
            <w:tcW w:w="3970" w:type="dxa"/>
          </w:tcPr>
          <w:p>
            <w:pPr>
              <w:widowControl/>
              <w:jc w:val="left"/>
              <w:rPr>
                <w:rFonts w:ascii="宋体" w:hAnsi="宋体" w:cs="宋体"/>
                <w:color w:val="000000"/>
                <w:kern w:val="0"/>
                <w:szCs w:val="21"/>
              </w:rPr>
            </w:pPr>
            <w:r>
              <w:rPr>
                <w:rFonts w:hint="eastAsia" w:ascii="宋体" w:hAnsi="宋体" w:cs="宋体"/>
                <w:color w:val="000000"/>
                <w:kern w:val="0"/>
                <w:szCs w:val="21"/>
              </w:rPr>
              <w:t>其他</w:t>
            </w:r>
          </w:p>
        </w:tc>
        <w:tc>
          <w:tcPr>
            <w:tcW w:w="3413" w:type="dxa"/>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widowControl/>
              <w:jc w:val="left"/>
              <w:rPr>
                <w:rFonts w:ascii="宋体" w:hAnsi="宋体" w:cs="宋体"/>
                <w:color w:val="000000"/>
                <w:kern w:val="0"/>
                <w:szCs w:val="21"/>
              </w:rPr>
            </w:pPr>
          </w:p>
        </w:tc>
        <w:tc>
          <w:tcPr>
            <w:tcW w:w="3970" w:type="dxa"/>
          </w:tcPr>
          <w:p>
            <w:pPr>
              <w:widowControl/>
              <w:jc w:val="left"/>
              <w:rPr>
                <w:rFonts w:ascii="宋体" w:hAnsi="宋体" w:cs="宋体"/>
                <w:color w:val="000000"/>
                <w:kern w:val="0"/>
                <w:szCs w:val="21"/>
              </w:rPr>
            </w:pPr>
            <w:r>
              <w:rPr>
                <w:rFonts w:hint="eastAsia" w:ascii="宋体" w:hAnsi="宋体" w:cs="宋体"/>
                <w:color w:val="000000"/>
                <w:kern w:val="0"/>
                <w:szCs w:val="21"/>
              </w:rPr>
              <w:t>合计</w:t>
            </w:r>
          </w:p>
        </w:tc>
        <w:tc>
          <w:tcPr>
            <w:tcW w:w="3413" w:type="dxa"/>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1" w:type="dxa"/>
            <w:gridSpan w:val="2"/>
          </w:tcPr>
          <w:p>
            <w:pPr>
              <w:widowControl/>
              <w:jc w:val="left"/>
              <w:rPr>
                <w:rFonts w:ascii="宋体" w:hAnsi="宋体" w:cs="宋体"/>
                <w:color w:val="000000"/>
                <w:kern w:val="0"/>
                <w:szCs w:val="21"/>
              </w:rPr>
            </w:pPr>
            <w:r>
              <w:rPr>
                <w:rFonts w:hint="eastAsia" w:ascii="宋体" w:hAnsi="宋体" w:cs="宋体"/>
                <w:color w:val="000000"/>
                <w:kern w:val="0"/>
                <w:szCs w:val="21"/>
              </w:rPr>
              <w:t>场地绿地面积</w:t>
            </w:r>
          </w:p>
        </w:tc>
        <w:tc>
          <w:tcPr>
            <w:tcW w:w="3413" w:type="dxa"/>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1" w:type="dxa"/>
            <w:gridSpan w:val="2"/>
          </w:tcPr>
          <w:p>
            <w:pPr>
              <w:widowControl/>
              <w:jc w:val="left"/>
              <w:rPr>
                <w:rFonts w:ascii="宋体" w:hAnsi="宋体" w:cs="宋体"/>
                <w:color w:val="000000"/>
                <w:kern w:val="0"/>
                <w:szCs w:val="21"/>
              </w:rPr>
            </w:pPr>
            <w:r>
              <w:rPr>
                <w:rFonts w:hint="eastAsia" w:ascii="宋体" w:hAnsi="宋体" w:cs="宋体"/>
                <w:color w:val="000000"/>
                <w:kern w:val="0"/>
                <w:szCs w:val="21"/>
              </w:rPr>
              <w:t>有调蓄雨水功能的绿地和水体的面积之和占绿地面积的比例</w:t>
            </w:r>
            <w:r>
              <w:rPr>
                <w:rFonts w:ascii="宋体" w:hAnsi="宋体" w:cs="宋体"/>
                <w:color w:val="000000"/>
                <w:kern w:val="0"/>
                <w:szCs w:val="21"/>
              </w:rPr>
              <w:t>%</w:t>
            </w:r>
            <w:r>
              <w:rPr>
                <w:rFonts w:hint="eastAsia" w:ascii="宋体" w:hAnsi="宋体" w:cs="宋体"/>
                <w:color w:val="000000"/>
                <w:kern w:val="0"/>
                <w:szCs w:val="21"/>
              </w:rPr>
              <w:t>。</w:t>
            </w:r>
          </w:p>
        </w:tc>
        <w:tc>
          <w:tcPr>
            <w:tcW w:w="3413" w:type="dxa"/>
          </w:tcPr>
          <w:p>
            <w:pPr>
              <w:widowControl/>
              <w:jc w:val="left"/>
              <w:rPr>
                <w:rFonts w:ascii="宋体" w:hAnsi="宋体" w:cs="宋体"/>
                <w:color w:val="000000"/>
                <w:kern w:val="0"/>
                <w:szCs w:val="21"/>
              </w:rPr>
            </w:pPr>
          </w:p>
        </w:tc>
      </w:tr>
    </w:tbl>
    <w:p>
      <w:pPr>
        <w:numPr>
          <w:ilvl w:val="0"/>
          <w:numId w:val="0"/>
        </w:numPr>
        <w:spacing w:line="288" w:lineRule="auto"/>
        <w:ind w:leftChars="0"/>
        <w:rPr>
          <w:rFonts w:ascii="宋体"/>
          <w:b/>
          <w:kern w:val="0"/>
          <w:sz w:val="24"/>
        </w:rPr>
      </w:pPr>
    </w:p>
    <w:p>
      <w:pPr>
        <w:numPr>
          <w:ilvl w:val="0"/>
          <w:numId w:val="1"/>
        </w:numPr>
        <w:spacing w:line="288" w:lineRule="auto"/>
        <w:rPr>
          <w:rFonts w:asci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5"/>
        <w:tblW w:w="8320" w:type="dxa"/>
        <w:tblInd w:w="108" w:type="dxa"/>
        <w:tblLayout w:type="autofit"/>
        <w:tblCellMar>
          <w:top w:w="0" w:type="dxa"/>
          <w:left w:w="108" w:type="dxa"/>
          <w:bottom w:w="0" w:type="dxa"/>
          <w:right w:w="108" w:type="dxa"/>
        </w:tblCellMar>
      </w:tblPr>
      <w:tblGrid>
        <w:gridCol w:w="740"/>
        <w:gridCol w:w="2020"/>
        <w:gridCol w:w="3855"/>
        <w:gridCol w:w="905"/>
        <w:gridCol w:w="80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材料名称</w:t>
            </w:r>
          </w:p>
        </w:tc>
        <w:tc>
          <w:tcPr>
            <w:tcW w:w="38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技术要求</w:t>
            </w:r>
          </w:p>
        </w:tc>
        <w:tc>
          <w:tcPr>
            <w:tcW w:w="9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评价</w:t>
            </w:r>
          </w:p>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阶段</w:t>
            </w:r>
          </w:p>
        </w:tc>
        <w:tc>
          <w:tcPr>
            <w:tcW w:w="8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vAlign w:val="center"/>
          </w:tcPr>
          <w:p>
            <w:pPr>
              <w:widowControl/>
              <w:jc w:val="left"/>
              <w:rPr>
                <w:rFonts w:ascii="宋体" w:cs="宋体"/>
                <w:b/>
                <w:bCs/>
                <w:color w:val="000000"/>
                <w:kern w:val="0"/>
                <w:sz w:val="22"/>
                <w:szCs w:val="22"/>
              </w:rPr>
            </w:pPr>
            <w:r>
              <w:rPr>
                <w:rFonts w:hint="eastAsia" w:ascii="宋体" w:hAnsi="宋体" w:cs="宋体"/>
                <w:b/>
                <w:bCs/>
                <w:color w:val="000000"/>
                <w:kern w:val="0"/>
                <w:sz w:val="22"/>
                <w:szCs w:val="22"/>
              </w:rPr>
              <w:t>地形图</w:t>
            </w:r>
          </w:p>
        </w:tc>
        <w:tc>
          <w:tcPr>
            <w:tcW w:w="385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9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预评价</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居建</w:t>
            </w:r>
            <w:r>
              <w:rPr>
                <w:rFonts w:ascii="宋体" w:hAnsi="宋体" w:cs="宋体"/>
                <w:color w:val="000000"/>
                <w:kern w:val="0"/>
                <w:szCs w:val="21"/>
              </w:rPr>
              <w:t>/</w:t>
            </w:r>
            <w:r>
              <w:rPr>
                <w:rFonts w:hint="eastAsia" w:ascii="宋体" w:hAnsi="宋体" w:cs="宋体"/>
                <w:color w:val="000000"/>
                <w:kern w:val="0"/>
                <w:szCs w:val="21"/>
              </w:rPr>
              <w:t>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szCs w:val="22"/>
              </w:rPr>
            </w:pPr>
          </w:p>
        </w:tc>
        <w:tc>
          <w:tcPr>
            <w:tcW w:w="2020" w:type="dxa"/>
            <w:tcBorders>
              <w:top w:val="nil"/>
              <w:left w:val="nil"/>
              <w:bottom w:val="single" w:color="auto" w:sz="4" w:space="0"/>
              <w:right w:val="single" w:color="auto" w:sz="4" w:space="0"/>
            </w:tcBorders>
            <w:vAlign w:val="center"/>
          </w:tcPr>
          <w:p>
            <w:pPr>
              <w:widowControl/>
              <w:jc w:val="left"/>
              <w:rPr>
                <w:rFonts w:ascii="宋体" w:cs="宋体"/>
                <w:b/>
                <w:bCs/>
                <w:color w:val="000000"/>
                <w:kern w:val="0"/>
                <w:sz w:val="22"/>
                <w:szCs w:val="22"/>
              </w:rPr>
            </w:pPr>
            <w:r>
              <w:rPr>
                <w:rFonts w:hint="eastAsia" w:ascii="宋体" w:hAnsi="宋体" w:cs="宋体"/>
                <w:b/>
                <w:bCs/>
                <w:color w:val="000000"/>
                <w:kern w:val="0"/>
                <w:sz w:val="22"/>
                <w:szCs w:val="22"/>
              </w:rPr>
              <w:t>场地竖向设计</w:t>
            </w:r>
          </w:p>
        </w:tc>
        <w:tc>
          <w:tcPr>
            <w:tcW w:w="385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9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预评价</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居建</w:t>
            </w:r>
            <w:r>
              <w:rPr>
                <w:rFonts w:ascii="宋体" w:hAnsi="宋体" w:cs="宋体"/>
                <w:color w:val="000000"/>
                <w:kern w:val="0"/>
                <w:szCs w:val="21"/>
              </w:rPr>
              <w:t>/</w:t>
            </w:r>
            <w:r>
              <w:rPr>
                <w:rFonts w:hint="eastAsia" w:ascii="宋体" w:hAnsi="宋体" w:cs="宋体"/>
                <w:color w:val="000000"/>
                <w:kern w:val="0"/>
                <w:szCs w:val="21"/>
              </w:rPr>
              <w:t>公建</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给排水设计</w:t>
            </w:r>
          </w:p>
        </w:tc>
        <w:tc>
          <w:tcPr>
            <w:tcW w:w="2020" w:type="dxa"/>
            <w:tcBorders>
              <w:top w:val="nil"/>
              <w:left w:val="nil"/>
              <w:bottom w:val="single" w:color="auto" w:sz="4" w:space="0"/>
              <w:right w:val="single" w:color="auto" w:sz="4" w:space="0"/>
            </w:tcBorders>
            <w:vAlign w:val="center"/>
          </w:tcPr>
          <w:p>
            <w:pPr>
              <w:widowControl/>
              <w:jc w:val="left"/>
              <w:rPr>
                <w:rFonts w:ascii="宋体" w:cs="宋体"/>
                <w:b/>
                <w:bCs/>
                <w:color w:val="000000"/>
                <w:kern w:val="0"/>
                <w:sz w:val="22"/>
                <w:szCs w:val="22"/>
              </w:rPr>
            </w:pPr>
            <w:r>
              <w:rPr>
                <w:rFonts w:hint="eastAsia" w:ascii="宋体" w:hAnsi="宋体" w:cs="宋体"/>
                <w:b/>
                <w:bCs/>
                <w:color w:val="000000"/>
                <w:kern w:val="0"/>
                <w:sz w:val="22"/>
                <w:szCs w:val="22"/>
              </w:rPr>
              <w:t>雨水控制利用专项规划设计或方案</w:t>
            </w:r>
          </w:p>
        </w:tc>
        <w:tc>
          <w:tcPr>
            <w:tcW w:w="385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9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预评价</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居建</w:t>
            </w:r>
            <w:r>
              <w:rPr>
                <w:rFonts w:ascii="宋体" w:hAnsi="宋体" w:cs="宋体"/>
                <w:color w:val="000000"/>
                <w:kern w:val="0"/>
                <w:szCs w:val="21"/>
              </w:rPr>
              <w:t>/</w:t>
            </w:r>
            <w:r>
              <w:rPr>
                <w:rFonts w:hint="eastAsia" w:ascii="宋体" w:hAnsi="宋体" w:cs="宋体"/>
                <w:color w:val="000000"/>
                <w:kern w:val="0"/>
                <w:szCs w:val="21"/>
              </w:rPr>
              <w:t>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szCs w:val="22"/>
              </w:rPr>
            </w:pPr>
          </w:p>
        </w:tc>
        <w:tc>
          <w:tcPr>
            <w:tcW w:w="2020" w:type="dxa"/>
            <w:tcBorders>
              <w:top w:val="nil"/>
              <w:left w:val="nil"/>
              <w:bottom w:val="single" w:color="auto" w:sz="4" w:space="0"/>
              <w:right w:val="single" w:color="auto" w:sz="4" w:space="0"/>
            </w:tcBorders>
            <w:vAlign w:val="center"/>
          </w:tcPr>
          <w:p>
            <w:pPr>
              <w:widowControl/>
              <w:jc w:val="left"/>
              <w:rPr>
                <w:rFonts w:ascii="宋体" w:cs="宋体"/>
                <w:b/>
                <w:bCs/>
                <w:color w:val="000000"/>
                <w:kern w:val="0"/>
                <w:sz w:val="22"/>
                <w:szCs w:val="22"/>
              </w:rPr>
            </w:pPr>
            <w:r>
              <w:rPr>
                <w:rFonts w:hint="eastAsia" w:ascii="宋体" w:hAnsi="宋体" w:cs="宋体"/>
                <w:b/>
                <w:bCs/>
                <w:color w:val="000000"/>
                <w:kern w:val="0"/>
                <w:sz w:val="22"/>
                <w:szCs w:val="22"/>
              </w:rPr>
              <w:t>年径流总量控制率计算书</w:t>
            </w:r>
          </w:p>
        </w:tc>
        <w:tc>
          <w:tcPr>
            <w:tcW w:w="385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9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预评价</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居建</w:t>
            </w:r>
            <w:r>
              <w:rPr>
                <w:rFonts w:ascii="宋体" w:hAnsi="宋体" w:cs="宋体"/>
                <w:color w:val="000000"/>
                <w:kern w:val="0"/>
                <w:szCs w:val="21"/>
              </w:rPr>
              <w:t>/</w:t>
            </w:r>
            <w:r>
              <w:rPr>
                <w:rFonts w:hint="eastAsia" w:ascii="宋体" w:hAnsi="宋体" w:cs="宋体"/>
                <w:color w:val="000000"/>
                <w:kern w:val="0"/>
                <w:szCs w:val="21"/>
              </w:rPr>
              <w:t>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szCs w:val="22"/>
              </w:rPr>
            </w:pPr>
          </w:p>
        </w:tc>
        <w:tc>
          <w:tcPr>
            <w:tcW w:w="2020" w:type="dxa"/>
            <w:tcBorders>
              <w:top w:val="nil"/>
              <w:left w:val="nil"/>
              <w:bottom w:val="single" w:color="auto" w:sz="4" w:space="0"/>
              <w:right w:val="single" w:color="auto" w:sz="4" w:space="0"/>
            </w:tcBorders>
            <w:vAlign w:val="center"/>
          </w:tcPr>
          <w:p>
            <w:pPr>
              <w:widowControl/>
              <w:jc w:val="left"/>
              <w:rPr>
                <w:rFonts w:ascii="宋体" w:cs="宋体"/>
                <w:b/>
                <w:bCs/>
                <w:color w:val="000000"/>
                <w:kern w:val="0"/>
                <w:sz w:val="22"/>
                <w:szCs w:val="22"/>
              </w:rPr>
            </w:pPr>
            <w:r>
              <w:rPr>
                <w:rFonts w:hint="eastAsia" w:ascii="宋体" w:hAnsi="宋体" w:cs="宋体"/>
                <w:b/>
                <w:bCs/>
                <w:color w:val="000000"/>
                <w:kern w:val="0"/>
                <w:sz w:val="22"/>
                <w:szCs w:val="22"/>
              </w:rPr>
              <w:t>设计控制雨量计算书</w:t>
            </w:r>
          </w:p>
        </w:tc>
        <w:tc>
          <w:tcPr>
            <w:tcW w:w="385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9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预评价</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居建</w:t>
            </w:r>
            <w:r>
              <w:rPr>
                <w:rFonts w:ascii="宋体" w:hAnsi="宋体" w:cs="宋体"/>
                <w:color w:val="000000"/>
                <w:kern w:val="0"/>
                <w:szCs w:val="21"/>
              </w:rPr>
              <w:t>/</w:t>
            </w:r>
            <w:r>
              <w:rPr>
                <w:rFonts w:hint="eastAsia" w:ascii="宋体" w:hAnsi="宋体" w:cs="宋体"/>
                <w:color w:val="000000"/>
                <w:kern w:val="0"/>
                <w:szCs w:val="21"/>
              </w:rPr>
              <w:t>公建</w:t>
            </w:r>
          </w:p>
        </w:tc>
      </w:tr>
    </w:tbl>
    <w:p>
      <w:pPr>
        <w:spacing w:before="156" w:beforeLines="50" w:after="156" w:afterLines="50" w:line="288" w:lineRule="auto"/>
        <w:rPr>
          <w:b/>
        </w:rPr>
      </w:pPr>
      <w:r>
        <w:rPr>
          <w:rFonts w:hint="eastAsia"/>
          <w:b/>
        </w:rPr>
        <w:t>实际提交材料：</w:t>
      </w:r>
    </w:p>
    <w:tbl>
      <w:tblPr>
        <w:tblStyle w:val="5"/>
        <w:tblW w:w="8472"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472" w:type="dxa"/>
          </w:tcPr>
          <w:p>
            <w:pPr>
              <w:spacing w:line="288" w:lineRule="auto"/>
            </w:pPr>
            <w:r>
              <w:drawing>
                <wp:inline distT="0" distB="0" distL="114300" distR="114300">
                  <wp:extent cx="5239385" cy="3764915"/>
                  <wp:effectExtent l="0" t="0" r="18415" b="6985"/>
                  <wp:docPr id="5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6"/>
                          <pic:cNvPicPr>
                            <a:picLocks noChangeAspect="1"/>
                          </pic:cNvPicPr>
                        </pic:nvPicPr>
                        <pic:blipFill>
                          <a:blip r:embed="rId4"/>
                          <a:stretch>
                            <a:fillRect/>
                          </a:stretch>
                        </pic:blipFill>
                        <pic:spPr>
                          <a:xfrm>
                            <a:off x="0" y="0"/>
                            <a:ext cx="5239385" cy="3764915"/>
                          </a:xfrm>
                          <a:prstGeom prst="rect">
                            <a:avLst/>
                          </a:prstGeom>
                          <a:noFill/>
                          <a:ln>
                            <a:noFill/>
                          </a:ln>
                        </pic:spPr>
                      </pic:pic>
                    </a:graphicData>
                  </a:graphic>
                </wp:inline>
              </w:drawing>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1915FC"/>
    <w:multiLevelType w:val="multilevel"/>
    <w:tmpl w:val="1C1915FC"/>
    <w:lvl w:ilvl="0" w:tentative="0">
      <w:start w:val="1"/>
      <w:numFmt w:val="bullet"/>
      <w:lvlText w:val=""/>
      <w:lvlJc w:val="left"/>
      <w:pPr>
        <w:ind w:left="420" w:hanging="420"/>
      </w:pPr>
      <w:rPr>
        <w:rFonts w:hint="default" w:ascii="Wingdings" w:hAnsi="Wingdings"/>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7F4C49D6"/>
    <w:multiLevelType w:val="multilevel"/>
    <w:tmpl w:val="7F4C49D6"/>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zYTdmYzhjODUwOGE5NDFlNjllN2UwOTYwMTM1MjgifQ=="/>
  </w:docVars>
  <w:rsids>
    <w:rsidRoot w:val="4B464AC8"/>
    <w:rsid w:val="4B464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snapToGrid w:val="0"/>
      <w:spacing w:before="120" w:after="120"/>
      <w:jc w:val="left"/>
      <w:outlineLvl w:val="1"/>
    </w:pPr>
    <w:rPr>
      <w:rFonts w:ascii="黑体" w:hAnsi="黑体" w:eastAsia="黑体"/>
      <w:b/>
      <w:bCs/>
      <w:kern w:val="0"/>
      <w:sz w:val="24"/>
      <w:szCs w:val="32"/>
    </w:rPr>
  </w:style>
  <w:style w:type="paragraph" w:styleId="3">
    <w:name w:val="heading 3"/>
    <w:basedOn w:val="2"/>
    <w:next w:val="4"/>
    <w:qFormat/>
    <w:uiPriority w:val="99"/>
    <w:pPr>
      <w:outlineLvl w:val="2"/>
    </w:p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7">
    <w:name w:val="List Paragraph"/>
    <w:basedOn w:val="1"/>
    <w:qFormat/>
    <w:uiPriority w:val="99"/>
    <w:pPr>
      <w:ind w:firstLine="420" w:firstLineChars="200"/>
    </w:pPr>
    <w:rPr>
      <w:szCs w:val="21"/>
    </w:rPr>
  </w:style>
  <w:style w:type="paragraph" w:customStyle="1" w:styleId="8">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2023-03-06T02:47:00Z</dcterms:created>
  <dc:creator>大智</dc:creator>
  <cp:lastModifiedBy>大智</cp:lastModifiedBy>
  <dcterms:modified xsi:type="dcterms:W3CDTF">2023-03-06T02:47:39Z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96908D0BFF6247C0A296A7484B25F89D</vt:lpwstr>
  </property>
</Properties>
</file>