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6817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2209025D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27822B90" w14:textId="77777777" w:rsidTr="00402600">
        <w:trPr>
          <w:jc w:val="center"/>
        </w:trPr>
        <w:tc>
          <w:tcPr>
            <w:tcW w:w="439" w:type="pct"/>
            <w:vAlign w:val="center"/>
          </w:tcPr>
          <w:p w14:paraId="4EAC729D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48B5E027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0465205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3695AFB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26CE3B25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47CDFC5E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44577FCF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6BCF03FC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7FD8C7F0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3A7B49E2" w14:textId="3E7425D3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9785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77E78" w:rsidRPr="00547320" w14:paraId="32C0A7F2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50BFBE5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66F565B8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6F4C2F70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58C4D598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12431671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31E47598" w14:textId="77777777" w:rsidTr="00402600">
        <w:trPr>
          <w:jc w:val="center"/>
        </w:trPr>
        <w:tc>
          <w:tcPr>
            <w:tcW w:w="439" w:type="pct"/>
            <w:vAlign w:val="center"/>
          </w:tcPr>
          <w:p w14:paraId="23F7BFE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728A350B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3B21DA50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14:paraId="1CC0F785" w14:textId="08DBF363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7856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B77E78" w:rsidRPr="00547320" w14:paraId="55F03491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24801E9D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62233111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7B1E56AD" w14:textId="2D31805F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97856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B1D731E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D63AF0" w14:textId="77777777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3C9FD889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550820B2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5B42E75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B10FA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13B3465A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5F9EB0C0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65EFAF95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372FCE4E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400A64B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69C7C82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3055848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5BCA60D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7DF23FF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518BFBF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24DC62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7CB7084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4C5644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73A522D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2136F95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730A6F26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33DB3F4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7D1869B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C9CEEF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1B88773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D531C2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586BD87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C5C0DF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290BA8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550F2A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D791B0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A0E9DD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4DCAAAE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12607864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7256F6D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0D48A7F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76187E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3A861F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DC33CE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603A97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589A56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C9C4D5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34F0D0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AB4391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EFDDB0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BC8689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6520E23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9F7558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409883D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606B59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A71E7B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ED3C46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D228A9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12BC7A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796403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A2B01F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EF7DF4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63CE87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9AE7F3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E2613E9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4F502F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167EDA8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B92340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52E1BE5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950D1D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C903AE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4311A3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AC7AFE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9B34D5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EAACD1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98A8DC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436CC09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84CB49E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55D6B96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29942DA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4A8ACE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45FDBAB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1F1AD9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F9C636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D9E241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6DB264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05833C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2C840A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764FFD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8B7A54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44AB56E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01B9D5B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514959F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60C922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2B4FA89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A03EBE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37D82C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10E532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D97B5D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027A9F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CB0065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7EF94B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6D280B6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597D552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311F013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0D7EAD6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FCEAC5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46B59B3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0101CC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52D57B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78BA5C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363C55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5978D9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21F25D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FFC1A2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5840A9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1CDF6BAE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1897473A" w14:textId="77777777" w:rsidTr="00402600">
        <w:trPr>
          <w:jc w:val="center"/>
        </w:trPr>
        <w:tc>
          <w:tcPr>
            <w:tcW w:w="2424" w:type="pct"/>
          </w:tcPr>
          <w:p w14:paraId="4232B13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DC5CEB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3310D89C" w14:textId="77777777" w:rsidTr="00402600">
        <w:trPr>
          <w:jc w:val="center"/>
        </w:trPr>
        <w:tc>
          <w:tcPr>
            <w:tcW w:w="2424" w:type="pct"/>
          </w:tcPr>
          <w:p w14:paraId="7E94374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718F237" w14:textId="1624D7FD" w:rsidR="00B77E78" w:rsidRPr="00547320" w:rsidRDefault="0019785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M2.5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197856">
              <w:rPr>
                <w:rFonts w:ascii="Times New Roman" w:eastAsia="宋体" w:hAnsi="Times New Roman" w:cs="Times New Roman"/>
                <w:szCs w:val="21"/>
              </w:rPr>
              <w:t>μg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/m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³</w:t>
            </w:r>
          </w:p>
        </w:tc>
      </w:tr>
      <w:tr w:rsidR="00B77E78" w:rsidRPr="00547320" w14:paraId="6110052E" w14:textId="77777777" w:rsidTr="00402600">
        <w:trPr>
          <w:jc w:val="center"/>
        </w:trPr>
        <w:tc>
          <w:tcPr>
            <w:tcW w:w="2424" w:type="pct"/>
          </w:tcPr>
          <w:p w14:paraId="2852AE18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06ED84E5" w14:textId="1DAEF4E2" w:rsidR="00B77E78" w:rsidRPr="00547320" w:rsidRDefault="0019785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97856">
              <w:rPr>
                <w:rFonts w:ascii="Times New Roman" w:eastAsia="宋体" w:hAnsi="Times New Roman" w:cs="Times New Roman"/>
                <w:szCs w:val="21"/>
              </w:rPr>
              <w:t>PM10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  <w:r w:rsidRPr="00197856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197856">
              <w:rPr>
                <w:rFonts w:ascii="Times New Roman" w:eastAsia="宋体" w:hAnsi="Times New Roman" w:cs="Times New Roman"/>
                <w:szCs w:val="21"/>
              </w:rPr>
              <w:t>μg/m³</w:t>
            </w:r>
            <w:r w:rsidRPr="00197856">
              <w:rPr>
                <w:rFonts w:ascii="MS Gothic" w:eastAsia="MS Gothic" w:hAnsi="MS Gothic" w:cs="MS Gothic" w:hint="eastAsia"/>
                <w:szCs w:val="21"/>
              </w:rPr>
              <w:t>​</w:t>
            </w:r>
          </w:p>
        </w:tc>
      </w:tr>
    </w:tbl>
    <w:p w14:paraId="3EA39432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24791DE1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57C00CD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1DB264B1" w14:textId="77777777" w:rsidTr="00402600">
        <w:trPr>
          <w:trHeight w:val="2634"/>
          <w:jc w:val="center"/>
        </w:trPr>
        <w:tc>
          <w:tcPr>
            <w:tcW w:w="9356" w:type="dxa"/>
          </w:tcPr>
          <w:p w14:paraId="11379DEE" w14:textId="6166DF73" w:rsidR="00B77E78" w:rsidRPr="00547320" w:rsidRDefault="004362B5" w:rsidP="005A4BEF">
            <w:pPr>
              <w:rPr>
                <w:szCs w:val="21"/>
              </w:rPr>
            </w:pPr>
            <w:r>
              <w:t>本项目采用满足各自污染物限量控制标准的建筑材料、装修材料以及家具制品，以确保本项目投入使用前，室内空气中的氨、甲醛、苯、总挥发性有机物、氡等污染物浓度比现行国家标准《室内空气质量标准》</w:t>
            </w:r>
            <w:r>
              <w:t>GB/T 18883</w:t>
            </w:r>
            <w:r>
              <w:t>规定的限值降低</w:t>
            </w:r>
            <w:r>
              <w:t>20%</w:t>
            </w:r>
            <w:r>
              <w:t>；</w:t>
            </w:r>
            <w:r>
              <w:t>PM2.5</w:t>
            </w:r>
            <w:r>
              <w:rPr>
                <w:rFonts w:hint="eastAsia"/>
              </w:rPr>
              <w:t>年均浓度</w:t>
            </w:r>
            <w:r>
              <w:rPr>
                <w:rFonts w:hint="eastAsia"/>
              </w:rPr>
              <w:t>5</w:t>
            </w:r>
            <w:r>
              <w:t>μg/m³ PM10</w:t>
            </w:r>
            <w:r>
              <w:rPr>
                <w:rFonts w:hint="eastAsia"/>
              </w:rPr>
              <w:t>年均浓度</w:t>
            </w:r>
            <w:r>
              <w:rPr>
                <w:rFonts w:hint="eastAsia"/>
              </w:rPr>
              <w:t>8</w:t>
            </w:r>
            <w:r>
              <w:t>μg/m³</w:t>
            </w:r>
            <w:r>
              <w:t>，室内</w:t>
            </w:r>
            <w:r>
              <w:t>PM2.5</w:t>
            </w:r>
            <w:r>
              <w:t>年均浓度不高于</w:t>
            </w:r>
            <w:r>
              <w:t>25μg/m3</w:t>
            </w:r>
            <w:r>
              <w:t>，且室内</w:t>
            </w:r>
            <w:r>
              <w:t>PM10</w:t>
            </w:r>
            <w:r>
              <w:t>年均浓度不高于</w:t>
            </w:r>
            <w:r>
              <w:t>50μg/m3</w:t>
            </w:r>
            <w:r>
              <w:t>。</w:t>
            </w:r>
            <w:r>
              <w:t>​</w:t>
            </w:r>
            <w:r>
              <w:br/>
              <w:t>​</w:t>
            </w:r>
          </w:p>
        </w:tc>
      </w:tr>
    </w:tbl>
    <w:p w14:paraId="5FCD9ABD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B62697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F35833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358BABB7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A4769D1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30B344B4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685F75B2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F547EC9" w14:textId="77777777" w:rsidTr="00402600">
        <w:trPr>
          <w:trHeight w:val="2634"/>
          <w:jc w:val="center"/>
        </w:trPr>
        <w:tc>
          <w:tcPr>
            <w:tcW w:w="9356" w:type="dxa"/>
          </w:tcPr>
          <w:p w14:paraId="3133125E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3790A84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B316" w14:textId="77777777" w:rsidR="003A3034" w:rsidRDefault="003A3034" w:rsidP="00B77E78">
      <w:r>
        <w:separator/>
      </w:r>
    </w:p>
  </w:endnote>
  <w:endnote w:type="continuationSeparator" w:id="0">
    <w:p w14:paraId="7796481B" w14:textId="77777777" w:rsidR="003A3034" w:rsidRDefault="003A3034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6DA4" w14:textId="77777777" w:rsidR="003A3034" w:rsidRDefault="003A3034" w:rsidP="00B77E78">
      <w:r>
        <w:separator/>
      </w:r>
    </w:p>
  </w:footnote>
  <w:footnote w:type="continuationSeparator" w:id="0">
    <w:p w14:paraId="74E3F0AE" w14:textId="77777777" w:rsidR="003A3034" w:rsidRDefault="003A3034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197856"/>
    <w:rsid w:val="003A3034"/>
    <w:rsid w:val="00402600"/>
    <w:rsid w:val="004362B5"/>
    <w:rsid w:val="00A02954"/>
    <w:rsid w:val="00A04883"/>
    <w:rsid w:val="00AB2A8A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DAE4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5807B1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2019-07-12T07:51:00Z</dcterms:created>
  <dcterms:modified xsi:type="dcterms:W3CDTF">2023-03-05T16:02:00Z</dcterms:modified>
</cp:coreProperties>
</file>