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4D8A" w14:textId="77777777" w:rsidR="002D352E" w:rsidRPr="00D928BB" w:rsidRDefault="002D352E" w:rsidP="002D352E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具有良好的室内热湿环境。（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050599C8" w14:textId="77777777" w:rsidR="002D352E" w:rsidRPr="002A7ED7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3126"/>
        <w:gridCol w:w="1049"/>
        <w:gridCol w:w="1534"/>
        <w:gridCol w:w="1372"/>
      </w:tblGrid>
      <w:tr w:rsidR="002D352E" w:rsidRPr="00371C8B" w14:paraId="0624D736" w14:textId="77777777" w:rsidTr="005A4BEF">
        <w:trPr>
          <w:jc w:val="center"/>
        </w:trPr>
        <w:tc>
          <w:tcPr>
            <w:tcW w:w="490" w:type="pct"/>
            <w:vAlign w:val="center"/>
          </w:tcPr>
          <w:p w14:paraId="42E92E66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 w14:paraId="06A5E75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 w14:paraId="25A961E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 w14:paraId="6E1DBE92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D352E" w:rsidRPr="00371C8B" w14:paraId="78E03431" w14:textId="77777777" w:rsidTr="005A4BEF">
        <w:trPr>
          <w:trHeight w:val="138"/>
          <w:jc w:val="center"/>
        </w:trPr>
        <w:tc>
          <w:tcPr>
            <w:tcW w:w="490" w:type="pct"/>
            <w:vMerge w:val="restart"/>
            <w:vAlign w:val="center"/>
          </w:tcPr>
          <w:p w14:paraId="4E60E2F2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 w14:paraId="75EF3DD2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 w14:paraId="76238E4F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 w14:paraId="4D1751A1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 w14:paraId="12A35ABE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14:paraId="1FDCE8EB" w14:textId="427AB55B" w:rsidR="002D352E" w:rsidRPr="00371C8B" w:rsidRDefault="00BD0BE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2D352E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D352E" w:rsidRPr="00371C8B" w14:paraId="213AD238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4C3F3E2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31412049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2A80657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 w14:paraId="1AC24581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/>
            <w:vAlign w:val="center"/>
          </w:tcPr>
          <w:p w14:paraId="29F1183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6620D891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689F78D2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48EAFF42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7A4F6130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 w14:paraId="525062F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/>
            <w:vAlign w:val="center"/>
          </w:tcPr>
          <w:p w14:paraId="70F0EF7F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663EE3D6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15210F3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305170F8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3F67B89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14:paraId="0920E17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14:paraId="4D76EBBF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4B579DED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15B786B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3CB74177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5D57542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14:paraId="7A44923E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14:paraId="33AB3D3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0A4A7D2C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7B52631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22B13D75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048F76F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14:paraId="0ED3A3D2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14:paraId="68406AB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20305D56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66B0A52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21BD7EEC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7DBAF9D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  <w:r w:rsidRPr="00371C8B">
              <w:rPr>
                <w:rFonts w:ascii="Times New Roman" w:hAnsi="Times New Roman" w:cs="Times New Roman"/>
                <w:szCs w:val="21"/>
              </w:rPr>
              <w:t>及以上</w:t>
            </w:r>
          </w:p>
        </w:tc>
        <w:tc>
          <w:tcPr>
            <w:tcW w:w="977" w:type="pct"/>
            <w:vAlign w:val="center"/>
          </w:tcPr>
          <w:p w14:paraId="090F088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14:paraId="20C77DC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694872D2" w14:textId="77777777" w:rsidTr="005A4BEF">
        <w:trPr>
          <w:trHeight w:val="312"/>
          <w:jc w:val="center"/>
        </w:trPr>
        <w:tc>
          <w:tcPr>
            <w:tcW w:w="490" w:type="pct"/>
            <w:vMerge w:val="restart"/>
            <w:vAlign w:val="center"/>
          </w:tcPr>
          <w:p w14:paraId="7A796842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 w14:paraId="1EA198C6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 w14:paraId="386EB3E1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</w:t>
            </w:r>
            <w:r w:rsidRPr="00371C8B">
              <w:rPr>
                <w:rFonts w:ascii="Times New Roman" w:hAnsi="Times New Roman" w:cs="Times New Roman"/>
                <w:szCs w:val="21"/>
              </w:rPr>
              <w:t>II</w:t>
            </w:r>
            <w:proofErr w:type="gramStart"/>
            <w:r w:rsidRPr="00371C8B">
              <w:rPr>
                <w:rFonts w:ascii="Times New Roman" w:hAnsi="Times New Roman" w:cs="Times New Roman"/>
                <w:szCs w:val="21"/>
              </w:rPr>
              <w:t>级面积</w:t>
            </w:r>
            <w:proofErr w:type="gramEnd"/>
            <w:r w:rsidRPr="00371C8B">
              <w:rPr>
                <w:rFonts w:ascii="Times New Roman" w:hAnsi="Times New Roman" w:cs="Times New Roman"/>
                <w:szCs w:val="21"/>
              </w:rPr>
              <w:t>比例</w:t>
            </w:r>
          </w:p>
        </w:tc>
        <w:tc>
          <w:tcPr>
            <w:tcW w:w="668" w:type="pct"/>
            <w:vAlign w:val="center"/>
          </w:tcPr>
          <w:p w14:paraId="09F79150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14:paraId="798E63F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14:paraId="669E7DAE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69AF3AD3" w14:textId="77777777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1B69D0B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45798C1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63005FB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14:paraId="2064D802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14:paraId="57BF871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285D7DCE" w14:textId="77777777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0270A1F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36018CF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7489C795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14:paraId="64BA868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14:paraId="62C7DC5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5B91DB90" w14:textId="77777777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25B00D26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6DF51EF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6FB160A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 w14:paraId="02D63480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14:paraId="6EA8C4C6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5A108FE" w14:textId="77777777"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DE2BE69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请对室内热湿环境及热舒适保持时间进行</w:t>
      </w:r>
      <w:r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14:paraId="3C572566" w14:textId="77777777" w:rsidTr="006C3B50">
        <w:trPr>
          <w:trHeight w:val="2282"/>
          <w:jc w:val="center"/>
        </w:trPr>
        <w:tc>
          <w:tcPr>
            <w:tcW w:w="9356" w:type="dxa"/>
          </w:tcPr>
          <w:p w14:paraId="4EAF7638" w14:textId="5ACF5EAC" w:rsidR="002D352E" w:rsidRPr="006C3B50" w:rsidRDefault="00BD0BE8" w:rsidP="005A4BEF">
            <w:pPr>
              <w:rPr>
                <w:szCs w:val="21"/>
              </w:rPr>
            </w:pPr>
            <w:r>
              <w:rPr>
                <w:rFonts w:hint="eastAsia"/>
              </w:rPr>
              <w:t>该建筑主要功能房间满足热舒适区间的时间达标比例为</w:t>
            </w:r>
            <w:r>
              <w:rPr>
                <w:rFonts w:hint="eastAsia"/>
              </w:rPr>
              <w:t>63.</w:t>
            </w:r>
            <w:r>
              <w:t>72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，根据绿标</w:t>
            </w:r>
            <w:r>
              <w:rPr>
                <w:rFonts w:hint="eastAsia"/>
              </w:rPr>
              <w:t>5.2.9</w:t>
            </w:r>
            <w:r>
              <w:rPr>
                <w:rFonts w:hint="eastAsia"/>
              </w:rPr>
              <w:t>的第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条，应得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分。</w:t>
            </w:r>
            <w:r>
              <w:rPr>
                <w:rFonts w:ascii="MS Mincho" w:eastAsia="MS Mincho" w:hAnsi="MS Mincho" w:cs="MS Mincho" w:hint="eastAsia"/>
              </w:rPr>
              <w:t>​</w:t>
            </w:r>
          </w:p>
        </w:tc>
      </w:tr>
    </w:tbl>
    <w:p w14:paraId="764298D6" w14:textId="77777777"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3EE4153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64D0976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）暖通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及设计说明</w:t>
      </w:r>
      <w:r>
        <w:rPr>
          <w:rFonts w:ascii="Times New Roman" w:eastAsia="宋体" w:hAnsi="Times New Roman" w:cs="Times New Roman"/>
          <w:szCs w:val="21"/>
        </w:rPr>
        <w:t>、</w:t>
      </w:r>
      <w:r w:rsidRPr="00D42ACB">
        <w:rPr>
          <w:rFonts w:ascii="Times New Roman" w:eastAsia="宋体" w:hAnsi="Times New Roman" w:cs="Times New Roman" w:hint="eastAsia"/>
          <w:szCs w:val="21"/>
        </w:rPr>
        <w:t>室内温度模拟分析报告和舒适温度预计达标比例分析报告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2470B488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D42ACB">
        <w:rPr>
          <w:rFonts w:ascii="Times New Roman" w:eastAsia="宋体" w:hAnsi="Times New Roman" w:cs="Times New Roman" w:hint="eastAsia"/>
          <w:szCs w:val="21"/>
        </w:rPr>
        <w:t>预计达标比例计算报告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 w:rsidRPr="00D42ACB">
        <w:rPr>
          <w:rFonts w:ascii="Times New Roman" w:eastAsia="宋体" w:hAnsi="Times New Roman" w:cs="Times New Roman" w:hint="eastAsia"/>
          <w:szCs w:val="21"/>
        </w:rPr>
        <w:t>室内热湿环境实测值及</w:t>
      </w:r>
      <w:r w:rsidRPr="00D42ACB">
        <w:rPr>
          <w:rFonts w:ascii="Times New Roman" w:eastAsia="宋体" w:hAnsi="Times New Roman" w:cs="Times New Roman" w:hint="eastAsia"/>
          <w:szCs w:val="21"/>
        </w:rPr>
        <w:t>PMV</w:t>
      </w:r>
      <w:r w:rsidRPr="00D42ACB">
        <w:rPr>
          <w:rFonts w:ascii="Times New Roman" w:eastAsia="宋体" w:hAnsi="Times New Roman" w:cs="Times New Roman" w:hint="eastAsia"/>
          <w:szCs w:val="21"/>
        </w:rPr>
        <w:t>和</w:t>
      </w:r>
      <w:r w:rsidRPr="00D42ACB">
        <w:rPr>
          <w:rFonts w:ascii="Times New Roman" w:eastAsia="宋体" w:hAnsi="Times New Roman" w:cs="Times New Roman" w:hint="eastAsia"/>
          <w:szCs w:val="21"/>
        </w:rPr>
        <w:t>PPD</w:t>
      </w:r>
      <w:r w:rsidRPr="00D42ACB">
        <w:rPr>
          <w:rFonts w:ascii="Times New Roman" w:eastAsia="宋体" w:hAnsi="Times New Roman" w:cs="Times New Roman" w:hint="eastAsia"/>
          <w:szCs w:val="21"/>
        </w:rPr>
        <w:t>达标比例计算报告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2CA95E2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室内温度模拟分析报告；</w:t>
      </w:r>
    </w:p>
    <w:p w14:paraId="00E4B5BA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）舒适温度预计达标比例分析报告。</w:t>
      </w:r>
    </w:p>
    <w:p w14:paraId="611C6401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14:paraId="30A98C79" w14:textId="77777777" w:rsidTr="006C3B50">
        <w:trPr>
          <w:trHeight w:val="2117"/>
          <w:jc w:val="center"/>
        </w:trPr>
        <w:tc>
          <w:tcPr>
            <w:tcW w:w="9356" w:type="dxa"/>
          </w:tcPr>
          <w:p w14:paraId="1935667D" w14:textId="77777777" w:rsidR="002D352E" w:rsidRPr="00547320" w:rsidRDefault="002D352E" w:rsidP="005A4BEF">
            <w:pPr>
              <w:rPr>
                <w:szCs w:val="21"/>
              </w:rPr>
            </w:pPr>
          </w:p>
        </w:tc>
      </w:tr>
    </w:tbl>
    <w:p w14:paraId="737EC73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7D21" w14:textId="77777777" w:rsidR="002B49BE" w:rsidRDefault="002B49BE" w:rsidP="002D352E">
      <w:r>
        <w:separator/>
      </w:r>
    </w:p>
  </w:endnote>
  <w:endnote w:type="continuationSeparator" w:id="0">
    <w:p w14:paraId="79EA8119" w14:textId="77777777" w:rsidR="002B49BE" w:rsidRDefault="002B49BE" w:rsidP="002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20D10" w14:textId="77777777" w:rsidR="002B49BE" w:rsidRDefault="002B49BE" w:rsidP="002D352E">
      <w:r>
        <w:separator/>
      </w:r>
    </w:p>
  </w:footnote>
  <w:footnote w:type="continuationSeparator" w:id="0">
    <w:p w14:paraId="71382749" w14:textId="77777777" w:rsidR="002B49BE" w:rsidRDefault="002B49BE" w:rsidP="002D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69"/>
    <w:rsid w:val="00074A38"/>
    <w:rsid w:val="002B49BE"/>
    <w:rsid w:val="002D352E"/>
    <w:rsid w:val="006B4DEB"/>
    <w:rsid w:val="006C3B50"/>
    <w:rsid w:val="00916669"/>
    <w:rsid w:val="00BD0BE8"/>
    <w:rsid w:val="00E3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1E8C5"/>
  <w15:chartTrackingRefBased/>
  <w15:docId w15:val="{4309163D-758B-48F5-8789-207C30D7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2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5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D352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52E"/>
    <w:rPr>
      <w:sz w:val="18"/>
      <w:szCs w:val="18"/>
    </w:rPr>
  </w:style>
  <w:style w:type="character" w:customStyle="1" w:styleId="40">
    <w:name w:val="标题 4 字符"/>
    <w:basedOn w:val="a0"/>
    <w:link w:val="4"/>
    <w:rsid w:val="002D352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D352E"/>
    <w:rPr>
      <w:color w:val="808080"/>
    </w:rPr>
  </w:style>
  <w:style w:type="table" w:customStyle="1" w:styleId="1">
    <w:name w:val="网格型1"/>
    <w:basedOn w:val="a1"/>
    <w:next w:val="a8"/>
    <w:uiPriority w:val="59"/>
    <w:rsid w:val="002D35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D352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D352E"/>
    <w:rPr>
      <w:b/>
      <w:bCs/>
      <w:sz w:val="32"/>
      <w:szCs w:val="32"/>
    </w:rPr>
  </w:style>
  <w:style w:type="table" w:styleId="a8">
    <w:name w:val="Table Grid"/>
    <w:basedOn w:val="a1"/>
    <w:uiPriority w:val="39"/>
    <w:rsid w:val="002D3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6ECF8F39514051976851404AD8E9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26BEC5-8450-4A6B-A7DD-0721268C3AC6}"/>
      </w:docPartPr>
      <w:docPartBody>
        <w:p w:rsidR="00901E7A" w:rsidRDefault="00AF0621" w:rsidP="00AF0621">
          <w:pPr>
            <w:pStyle w:val="416ECF8F39514051976851404AD8E9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21"/>
    <w:rsid w:val="006705BE"/>
    <w:rsid w:val="006B0DD9"/>
    <w:rsid w:val="00751386"/>
    <w:rsid w:val="00901E7A"/>
    <w:rsid w:val="00A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621"/>
    <w:rPr>
      <w:color w:val="808080"/>
    </w:rPr>
  </w:style>
  <w:style w:type="paragraph" w:customStyle="1" w:styleId="416ECF8F39514051976851404AD8E9ED">
    <w:name w:val="416ECF8F39514051976851404AD8E9ED"/>
    <w:rsid w:val="00AF06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5</cp:revision>
  <dcterms:created xsi:type="dcterms:W3CDTF">2019-07-12T07:54:00Z</dcterms:created>
  <dcterms:modified xsi:type="dcterms:W3CDTF">2023-03-05T16:12:00Z</dcterms:modified>
</cp:coreProperties>
</file>