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7.1.10  500km以内生产的建筑材料重量占建筑材料总重量的比例应大于60</w:t>
      </w:r>
      <w:r>
        <w:rPr>
          <w:sz w:val="24"/>
          <w:szCs w:val="40"/>
        </w:rPr>
        <w:t>%；现</w:t>
      </w:r>
      <w:r>
        <w:rPr>
          <w:rFonts w:hint="eastAsia"/>
          <w:sz w:val="24"/>
          <w:szCs w:val="40"/>
        </w:rPr>
        <w:t>浇</w:t>
      </w:r>
      <w:r>
        <w:rPr>
          <w:sz w:val="24"/>
          <w:szCs w:val="40"/>
        </w:rPr>
        <w:t>混凝土应采用预拌混凝土，建筑砂浆应采用预拌砂浆。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945" w:hanging="945" w:hangingChars="450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项目所用建筑材料的总重量：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lang w:val="zh-CN"/>
        </w:rPr>
        <w:t>（吨），</w:t>
      </w:r>
      <w:r>
        <w:rPr>
          <w:rFonts w:cs="宋体"/>
          <w:lang w:val="zh-CN"/>
        </w:rPr>
        <w:t>500km</w:t>
      </w:r>
      <w:r>
        <w:rPr>
          <w:rFonts w:hint="eastAsia" w:cs="宋体"/>
          <w:lang w:val="zh-CN"/>
        </w:rPr>
        <w:t>以内生产的建筑材料使用量：</w:t>
      </w:r>
      <w:r>
        <w:rPr>
          <w:rFonts w:hint="eastAsia" w:cs="宋体"/>
          <w:u w:val="single"/>
          <w:lang w:val="zh-CN"/>
        </w:rPr>
        <w:t xml:space="preserve"> </w:t>
      </w:r>
    </w:p>
    <w:p>
      <w:pPr>
        <w:rPr>
          <w:rFonts w:cs="宋体"/>
          <w:lang w:val="zh-CN"/>
        </w:rPr>
      </w:pPr>
      <w:sdt>
        <w:sdtPr>
          <w:rPr>
            <w:rFonts w:hint="eastAsia" w:cs="宋体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lang w:val="zh-CN"/>
        </w:rPr>
        <w:t>（吨），占总重量的比例为：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    </w:t>
          </w:r>
        </w:sdtContent>
      </w:sdt>
      <w:r>
        <w:rPr>
          <w:rFonts w:hint="eastAsia"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sdt>
        <w:sdtPr>
          <w:rPr>
            <w:rFonts w:hint="eastAsia"/>
            <w:sz w:val="28"/>
          </w:rPr>
          <w:id w:val="180295240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>
      <w:pPr>
        <w:spacing w:line="288" w:lineRule="auto"/>
        <w:rPr>
          <w:rFonts w:cs="宋体"/>
          <w:lang w:val="zh-C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hint="eastAsia" w:cs="宋体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hint="eastAsia" w:cs="宋体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hint="eastAsia" w:cs="宋体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项目建筑砂浆全部采用预拌砂浆。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  <w:bookmarkStart w:id="0" w:name="_GoBack"/>
      <w:bookmarkEnd w:id="0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2）建筑材料、预拌混凝土、预拌砂浆的购销合同；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3）工程决算材料清单，本地化材料使用比例计算文件。</w:t>
      </w:r>
    </w:p>
    <w:p>
      <w:pPr>
        <w:spacing w:line="288" w:lineRule="auto"/>
        <w:rPr>
          <w:rFonts w:ascii="宋体" w:cs="宋体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ef293aaf-a3c7-4847-b337-ff01adb75002"/>
  </w:docVars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47D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0F880E365C4164BE5AD128891AA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CDB36-2FF3-4EA4-BF5B-675D70701E7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75828-4BF3-4E0A-A6A8-5D13C3D5667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708CDE-A9AA-4131-8265-500CED2AF66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C0F880E365C4164BE5AD128891AAD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C6443ACF69F422E8BE5E84E23518D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C0F036C5AA48BD90802B55EF1A78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3829B5606A4A75AA227D948BBF15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A9E4C5471A4A1FBF03046934CB30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311</Characters>
  <Lines>2</Lines>
  <Paragraphs>1</Paragraphs>
  <TotalTime>2</TotalTime>
  <ScaleCrop>false</ScaleCrop>
  <LinksUpToDate>false</LinksUpToDate>
  <CharactersWithSpaces>347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Sakura兜</cp:lastModifiedBy>
  <dcterms:modified xsi:type="dcterms:W3CDTF">2023-03-05T15:26:16Z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57D1846019BD4352AE477BE4390B8C8A</vt:lpwstr>
  </property>
</Properties>
</file>