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工程说明</w:t>
      </w:r>
    </w:p>
    <w:p>
      <w:pPr>
        <w:jc w:val="center"/>
        <w:rPr>
          <w:rFonts w:hint="eastAsia" w:ascii="仿宋" w:hAnsi="仿宋" w:eastAsia="仿宋" w:cs="仿宋"/>
          <w:b/>
          <w:bCs/>
          <w:sz w:val="30"/>
          <w:szCs w:val="30"/>
          <w:lang w:val="en-US" w:eastAsia="zh-CN"/>
        </w:rPr>
      </w:pPr>
    </w:p>
    <w:p>
      <w:pPr>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b/>
          <w:bCs/>
          <w:sz w:val="24"/>
          <w:szCs w:val="24"/>
        </w:rPr>
        <w:t>工程概况</w:t>
      </w:r>
    </w:p>
    <w:p>
      <w:pPr>
        <w:numPr>
          <w:ilvl w:val="0"/>
          <w:numId w:val="1"/>
        </w:numPr>
        <w:rPr>
          <w:rFonts w:hint="eastAsia" w:ascii="仿宋" w:hAnsi="仿宋" w:eastAsia="仿宋" w:cs="仿宋"/>
          <w:sz w:val="21"/>
          <w:szCs w:val="21"/>
        </w:rPr>
      </w:pPr>
      <w:r>
        <w:rPr>
          <w:rFonts w:hint="eastAsia" w:ascii="仿宋" w:hAnsi="仿宋" w:eastAsia="仿宋" w:cs="仿宋"/>
          <w:sz w:val="21"/>
          <w:szCs w:val="21"/>
        </w:rPr>
        <w:t>工程名称:</w:t>
      </w:r>
      <w:r>
        <w:rPr>
          <w:rFonts w:hint="eastAsia" w:ascii="仿宋" w:hAnsi="仿宋" w:eastAsia="仿宋" w:cs="仿宋"/>
          <w:sz w:val="21"/>
          <w:szCs w:val="21"/>
          <w:lang w:val="en-US" w:eastAsia="zh-CN"/>
        </w:rPr>
        <w:t>广西科技大学图书馆</w:t>
      </w:r>
      <w:r>
        <w:rPr>
          <w:rFonts w:hint="eastAsia" w:ascii="仿宋" w:hAnsi="仿宋" w:eastAsia="仿宋" w:cs="仿宋"/>
          <w:sz w:val="21"/>
          <w:szCs w:val="21"/>
        </w:rPr>
        <w:t>设计</w:t>
      </w:r>
    </w:p>
    <w:p>
      <w:pPr>
        <w:numPr>
          <w:ilvl w:val="0"/>
          <w:numId w:val="1"/>
        </w:numPr>
        <w:rPr>
          <w:rFonts w:hint="eastAsia" w:ascii="仿宋" w:hAnsi="仿宋" w:eastAsia="仿宋" w:cs="仿宋"/>
          <w:sz w:val="21"/>
          <w:szCs w:val="21"/>
        </w:rPr>
      </w:pPr>
      <w:r>
        <w:rPr>
          <w:rFonts w:hint="eastAsia" w:ascii="仿宋" w:hAnsi="仿宋" w:eastAsia="仿宋" w:cs="仿宋"/>
          <w:sz w:val="21"/>
          <w:szCs w:val="21"/>
        </w:rPr>
        <w:t>总建筑面积:</w:t>
      </w:r>
      <w:r>
        <w:rPr>
          <w:rFonts w:hint="eastAsia" w:ascii="仿宋" w:hAnsi="仿宋" w:eastAsia="仿宋" w:cs="仿宋"/>
          <w:sz w:val="21"/>
          <w:szCs w:val="21"/>
          <w:lang w:val="en-US" w:eastAsia="zh-CN"/>
        </w:rPr>
        <w:t>11954</w:t>
      </w:r>
      <w:r>
        <w:rPr>
          <w:rFonts w:hint="eastAsia" w:ascii="仿宋" w:hAnsi="仿宋" w:eastAsia="仿宋" w:cs="仿宋"/>
          <w:sz w:val="21"/>
          <w:szCs w:val="21"/>
        </w:rPr>
        <w:t>平方米</w:t>
      </w:r>
    </w:p>
    <w:p>
      <w:pPr>
        <w:numPr>
          <w:ilvl w:val="0"/>
          <w:numId w:val="1"/>
        </w:numPr>
        <w:rPr>
          <w:rFonts w:hint="eastAsia" w:ascii="仿宋" w:hAnsi="仿宋" w:eastAsia="仿宋" w:cs="仿宋"/>
          <w:sz w:val="21"/>
          <w:szCs w:val="21"/>
        </w:rPr>
      </w:pPr>
      <w:r>
        <w:rPr>
          <w:rFonts w:hint="eastAsia" w:ascii="仿宋" w:hAnsi="仿宋" w:eastAsia="仿宋" w:cs="仿宋"/>
          <w:sz w:val="21"/>
          <w:szCs w:val="21"/>
        </w:rPr>
        <w:t>结构形式:本工程主体为框架结构</w:t>
      </w:r>
    </w:p>
    <w:p>
      <w:pPr>
        <w:numPr>
          <w:ilvl w:val="0"/>
          <w:numId w:val="1"/>
        </w:numPr>
        <w:rPr>
          <w:rFonts w:hint="eastAsia" w:ascii="仿宋" w:hAnsi="仿宋" w:eastAsia="仿宋" w:cs="仿宋"/>
          <w:sz w:val="21"/>
          <w:szCs w:val="21"/>
        </w:rPr>
      </w:pPr>
      <w:r>
        <w:rPr>
          <w:rFonts w:hint="eastAsia" w:ascii="仿宋" w:hAnsi="仿宋" w:eastAsia="仿宋" w:cs="仿宋"/>
          <w:sz w:val="21"/>
          <w:szCs w:val="21"/>
        </w:rPr>
        <w:t>层数:主体建筑为5层</w:t>
      </w:r>
    </w:p>
    <w:p>
      <w:pPr>
        <w:numPr>
          <w:ilvl w:val="0"/>
          <w:numId w:val="1"/>
        </w:numPr>
        <w:rPr>
          <w:rFonts w:hint="eastAsia" w:ascii="仿宋" w:hAnsi="仿宋" w:eastAsia="仿宋" w:cs="仿宋"/>
          <w:sz w:val="21"/>
          <w:szCs w:val="21"/>
        </w:rPr>
      </w:pPr>
      <w:r>
        <w:rPr>
          <w:rFonts w:hint="eastAsia" w:ascii="仿宋" w:hAnsi="仿宋" w:eastAsia="仿宋" w:cs="仿宋"/>
          <w:sz w:val="21"/>
          <w:szCs w:val="21"/>
        </w:rPr>
        <w:t>耐火等级:本工程耐火等级为二级</w:t>
      </w:r>
    </w:p>
    <w:p>
      <w:pPr>
        <w:numPr>
          <w:numId w:val="0"/>
        </w:numPr>
        <w:rPr>
          <w:rFonts w:hint="eastAsia" w:ascii="仿宋" w:hAnsi="仿宋" w:eastAsia="仿宋" w:cs="仿宋"/>
          <w:b/>
          <w:bCs/>
          <w:sz w:val="21"/>
          <w:szCs w:val="21"/>
        </w:rPr>
      </w:pPr>
    </w:p>
    <w:p>
      <w:pPr>
        <w:numPr>
          <w:numId w:val="0"/>
        </w:numPr>
        <w:rPr>
          <w:rFonts w:hint="eastAsia" w:ascii="仿宋" w:hAnsi="仿宋" w:eastAsia="仿宋" w:cs="仿宋"/>
          <w:b/>
          <w:bCs/>
          <w:sz w:val="21"/>
          <w:szCs w:val="21"/>
        </w:rPr>
      </w:pPr>
    </w:p>
    <w:p>
      <w:pPr>
        <w:rPr>
          <w:rFonts w:hint="eastAsia" w:ascii="仿宋" w:hAnsi="仿宋" w:eastAsia="仿宋" w:cs="仿宋"/>
          <w:b/>
          <w:bCs/>
          <w:sz w:val="24"/>
          <w:szCs w:val="24"/>
        </w:rPr>
      </w:pPr>
      <w:r>
        <w:rPr>
          <w:rFonts w:hint="eastAsia" w:ascii="仿宋" w:hAnsi="仿宋" w:eastAsia="仿宋" w:cs="仿宋"/>
          <w:b/>
          <w:bCs/>
          <w:sz w:val="24"/>
          <w:szCs w:val="24"/>
        </w:rPr>
        <w:t>1.2平面设计</w:t>
      </w:r>
    </w:p>
    <w:p>
      <w:pPr>
        <w:numPr>
          <w:numId w:val="0"/>
        </w:numPr>
        <w:rPr>
          <w:rFonts w:hint="eastAsia" w:ascii="仿宋" w:hAnsi="仿宋" w:eastAsia="仿宋" w:cs="仿宋"/>
          <w:b/>
          <w:bCs/>
          <w:sz w:val="21"/>
          <w:szCs w:val="21"/>
        </w:rPr>
      </w:pPr>
      <w:r>
        <w:rPr>
          <w:rFonts w:hint="eastAsia" w:ascii="仿宋" w:hAnsi="仿宋" w:eastAsia="仿宋" w:cs="仿宋"/>
          <w:b/>
          <w:bCs/>
          <w:sz w:val="21"/>
          <w:szCs w:val="21"/>
        </w:rPr>
        <w:t>设计依据</w:t>
      </w:r>
    </w:p>
    <w:p>
      <w:pPr>
        <w:numPr>
          <w:numId w:val="0"/>
        </w:numPr>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建设提供的设计任务书及审查通过的设计方案;</w:t>
      </w:r>
    </w:p>
    <w:p>
      <w:pP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依据《建筑抗震设计规范》。[GB50011-2001];</w:t>
      </w:r>
    </w:p>
    <w:p>
      <w:pPr>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依据《建筑设计防火规范》。[GB50016-2006];</w:t>
      </w:r>
    </w:p>
    <w:p>
      <w:pPr>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依据</w:t>
      </w:r>
      <w:r>
        <w:rPr>
          <w:rFonts w:hint="eastAsia" w:ascii="仿宋" w:hAnsi="仿宋" w:eastAsia="仿宋" w:cs="仿宋"/>
          <w:sz w:val="21"/>
          <w:szCs w:val="21"/>
        </w:rPr>
        <w:t>《</w:t>
      </w:r>
      <w:r>
        <w:rPr>
          <w:rFonts w:hint="eastAsia" w:ascii="仿宋" w:hAnsi="仿宋" w:eastAsia="仿宋" w:cs="仿宋"/>
          <w:sz w:val="21"/>
          <w:szCs w:val="21"/>
          <w:lang w:val="en-US" w:eastAsia="zh-CN"/>
        </w:rPr>
        <w:t>高</w:t>
      </w:r>
      <w:r>
        <w:rPr>
          <w:rFonts w:hint="eastAsia" w:ascii="仿宋" w:hAnsi="仿宋" w:eastAsia="仿宋" w:cs="仿宋"/>
          <w:sz w:val="21"/>
          <w:szCs w:val="21"/>
        </w:rPr>
        <w:t>校建筑设计规范》。[GBJ99-86];</w:t>
      </w:r>
    </w:p>
    <w:p>
      <w:pPr>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依据《公共建筑节能设计标准》。[DB21/T1477-2006 J10923-2007];</w:t>
      </w:r>
    </w:p>
    <w:p>
      <w:pPr>
        <w:numPr>
          <w:numId w:val="0"/>
        </w:numPr>
        <w:ind w:leftChars="0"/>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依据《建筑内部装修设计防火规范》。[GB50222-95];</w:t>
      </w:r>
    </w:p>
    <w:p>
      <w:pPr>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依据国家各有关建筑设计《规范》和《法规》及条文，</w:t>
      </w:r>
      <w:r>
        <w:rPr>
          <w:rFonts w:hint="eastAsia" w:ascii="仿宋" w:hAnsi="仿宋" w:eastAsia="仿宋" w:cs="仿宋"/>
          <w:sz w:val="21"/>
          <w:szCs w:val="21"/>
          <w:lang w:val="en-US" w:eastAsia="zh-CN"/>
        </w:rPr>
        <w:t>广西</w:t>
      </w:r>
      <w:r>
        <w:rPr>
          <w:rFonts w:hint="eastAsia" w:ascii="仿宋" w:hAnsi="仿宋" w:eastAsia="仿宋" w:cs="仿宋"/>
          <w:sz w:val="21"/>
          <w:szCs w:val="21"/>
        </w:rPr>
        <w:t>省建筑标准设计《建筑构造图集》等国家及地方有关设计规范及标准。</w:t>
      </w:r>
    </w:p>
    <w:p>
      <w:pPr>
        <w:rPr>
          <w:rFonts w:hint="eastAsia" w:ascii="仿宋" w:hAnsi="仿宋" w:eastAsia="仿宋" w:cs="仿宋"/>
          <w:sz w:val="21"/>
          <w:szCs w:val="21"/>
          <w:lang w:val="en-US" w:eastAsia="zh-CN"/>
        </w:rPr>
      </w:pPr>
    </w:p>
    <w:p>
      <w:p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柱网尺寸</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综合考虑建筑的使用功能，以及受力等多方面因素，本建筑柱网多采用:10000×6000、8000×6000等多种柱网。</w:t>
      </w:r>
    </w:p>
    <w:p>
      <w:pPr>
        <w:rPr>
          <w:rFonts w:hint="eastAsia" w:ascii="仿宋" w:hAnsi="仿宋" w:eastAsia="仿宋" w:cs="仿宋"/>
          <w:sz w:val="21"/>
          <w:szCs w:val="21"/>
          <w:lang w:val="en-US" w:eastAsia="zh-CN"/>
        </w:rPr>
      </w:pPr>
    </w:p>
    <w:p>
      <w:p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平面布置</w:t>
      </w:r>
    </w:p>
    <w:p>
      <w:pPr>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形式及变形缝的设置本建筑主体采用矩形形式。总体平面为E字形布置，而阅览室空间主要分布在横线上，这样能够保证南面的通风采光。</w:t>
      </w: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功能分区</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建筑内，自西向东有3部楼梯间。一层为书库和书店，还有多功能厅，二到四层为阅览室，包括半开阅览室和电子阅览室。办公室等在五层。</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1.3立面设计</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在用地受限、最大化空间利用首层空间的同时，结合立面设计形成灵动的整体形象。设计利用高度差异将蝶形三角立体化立面的白色彩釉玻璃构建出一种柔和消隐的氛围，形成有节奏的序列语言，与表皮单元的渐变控制形成交错的编织，好似羽翼般轻盈。通过精益的参数化设计把控，将幕墙构件与划分消解在彩釉图案中，实现纯净的立面效果。</w:t>
      </w:r>
    </w:p>
    <w:p>
      <w:pPr>
        <w:rPr>
          <w:rFonts w:hint="eastAsia" w:ascii="仿宋" w:hAnsi="仿宋" w:eastAsia="仿宋" w:cs="仿宋"/>
          <w:sz w:val="21"/>
          <w:szCs w:val="21"/>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1.4剖面设计</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层高:主体1层为5.0米，2-4为4.5米，5层为3500，建筑总高度:22.6米，主体建筑高度:22米。室内外高差为0.6米。</w:t>
      </w:r>
    </w:p>
    <w:p>
      <w:pPr>
        <w:rPr>
          <w:rFonts w:hint="eastAsia" w:ascii="仿宋" w:hAnsi="仿宋" w:eastAsia="仿宋" w:cs="仿宋"/>
          <w:sz w:val="21"/>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Style w:val="5"/>
          <w:rFonts w:hint="eastAsia" w:ascii="仿宋" w:hAnsi="仿宋" w:eastAsia="仿宋" w:cs="仿宋"/>
          <w:i w:val="0"/>
          <w:iCs w:val="0"/>
          <w:caps w:val="0"/>
          <w:color w:val="auto"/>
          <w:spacing w:val="0"/>
          <w:sz w:val="21"/>
          <w:szCs w:val="21"/>
          <w:bdr w:val="none" w:color="auto" w:sz="0" w:space="0"/>
          <w:shd w:val="clear" w:fill="FFFFFF"/>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1.5设计原则</w:t>
      </w:r>
    </w:p>
    <w:p>
      <w:pPr>
        <w:ind w:firstLine="422" w:firstLineChars="200"/>
        <w:rPr>
          <w:rFonts w:hint="eastAsia" w:ascii="仿宋" w:hAnsi="仿宋" w:eastAsia="仿宋" w:cs="仿宋"/>
          <w:sz w:val="21"/>
          <w:szCs w:val="21"/>
          <w:lang w:val="en-US" w:eastAsia="zh-CN"/>
        </w:rPr>
      </w:pPr>
      <w:r>
        <w:rPr>
          <w:rStyle w:val="5"/>
          <w:rFonts w:hint="eastAsia" w:ascii="仿宋" w:hAnsi="仿宋" w:eastAsia="仿宋" w:cs="仿宋"/>
          <w:kern w:val="0"/>
          <w:sz w:val="21"/>
          <w:szCs w:val="21"/>
          <w:bdr w:val="none" w:color="auto" w:sz="0" w:space="0"/>
          <w:lang w:val="en-US" w:eastAsia="zh-CN" w:bidi="ar"/>
        </w:rPr>
        <w:t xml:space="preserve"> </w:t>
      </w:r>
      <w:r>
        <w:rPr>
          <w:rFonts w:hint="eastAsia" w:ascii="仿宋" w:hAnsi="仿宋" w:eastAsia="仿宋" w:cs="仿宋"/>
          <w:sz w:val="21"/>
          <w:szCs w:val="21"/>
          <w:lang w:val="en-US" w:eastAsia="zh-CN"/>
        </w:rPr>
        <w:t>1、“以人为本”原则。以人为本的原则在建筑设计中应考虑三种人的利益。一，甲方，即建设单位的利益。建筑设计中应充分考虑甲方对项目功能及经济性的要求。二，使用者的利益。使用者有时候是甲方，绝大多数情况下不是。使用者的职业各不相同，数量也不同。满足每个使用者的生理及心理需求的建筑师不可推卸责任。三，施工单位的利益。这里面也包含了对施工企业施工的经济性及便捷性、安全性的考量。同时也要照顾到农民工、设备安装人员甚至包工头的利益及安全。 </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整体性设计原则。就是要充分考虑建筑物的各种组成部分和各种功能需要，作为一个整体，体统性的研究其构成及其发展规律，从相互依赖、相互结合、相互制约的整体与部分的关系中体现建筑的特征和规律。     </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3、综合性设计原则。对建筑系统的研究，我们必须从它的功能、结构、要素、相互关系等方面进行综合地考察。在综合的基础上进行具体的个体分析。每一个个体的分析结果都要反馈到上一层次的综合和整体分析对比中去，按照比较的差异从新进行分析、修改、整合，使部分与整体达到高度的统一。</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4、循环利用原则。建筑的循环利用原</w:t>
      </w:r>
      <w:r>
        <w:rPr>
          <w:rFonts w:hint="eastAsia" w:ascii="仿宋" w:hAnsi="仿宋" w:eastAsia="仿宋" w:cs="仿宋"/>
          <w:sz w:val="21"/>
          <w:szCs w:val="21"/>
          <w:lang w:val="en-US" w:eastAsia="zh-CN"/>
        </w:rPr>
        <w:t>则包括再利用、再循环两方面内涵。再利用是指将各种建筑产品以初始形式多次加以利用。再循环主要包括对早期建筑的改造利用以及对照明设施、各类设备以及砖石构件的重复利用。再循环是指建筑产品在完成其使用功能后，经过一定加工处理使之变成可再次利用的资源。这表现在对旧建筑中可再生材料的重新加工、合成和利用。</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5、绿色环保原则。现在，我们已经越来越意识到生态的重要性，我们也越来越注重生态，环保，越来越追求人与自然科学整体协调发展的社会。我国的大多城市普遍存在林木稀少，楼房与人口日益密集以及大气污染，水污染等一系列的城市环境问题, 城市生态环境的恶化，影响居民的健康与生活。建筑师在进行设计时应当充分考虑设计区域的自然条件，利用城市的自然地貌特征和原有的植被、水体、花卉等，本着保护和恢复原始生态的原则，按照体现不同城市特点的要求，尽可能的协调绿地，水体和建筑物之间的关系。</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6、刚柔相济原则。合理的建筑结构体系除了以上原则以外，还应该是刚柔相济的。结构刚度过多则可能导致适应变形能力差，强人的破坏力瞬间袭来时，需要承受的荷载很大，容易造成局部受损至最后全部毁坏；如果刚度过柔的结构则容易造成变形过大而导致无法运用甚至全体倾覆。</w:t>
      </w: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1.6总平面设计</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在满足建设方所要求的建筑功能的前提下，如何让建筑与地形、建筑环境结合，创造出一个优良的教学、教育配套、休闲环境成为总平面设计的重点。总体规划根据特定场地的环境特征，立足于从校园的角度来考虑建筑的形态构成，强调全方位、多视角、开放性和艺术性。</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在总平面布局上严格按要求退线，用地红线退距均满足规范要求，规划从建筑群体的布局、朝向以至单体建筑的造型设计，都考虑了日照需要，均满足规范要求。退线及建筑间距均符合日照及防火间距要求。</w:t>
      </w:r>
    </w:p>
    <w:p>
      <w:pPr>
        <w:rPr>
          <w:rFonts w:hint="eastAsia" w:ascii="仿宋" w:hAnsi="仿宋" w:eastAsia="仿宋" w:cs="仿宋"/>
          <w:b/>
          <w:bCs/>
          <w:sz w:val="21"/>
          <w:szCs w:val="21"/>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1.7建筑设计</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在不增加建筑成本的前提下打造精品建筑，充分考虑使用者的舒适性。强调充分挖掘、创造建筑空间的使用价值，追求平面紧凑、内部功能完善，强调以人为本，追求由外延扩张向内涵挖掘的转化，由实用性第一向功能更完善、使用更舒适以及更高的私密性转化，力求在有限的设计中创造出无限的生活空间。</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合理的空间永远是设计师的根本出发点， 突出师生个性特点和人群特征，通过建筑空间的变化，建筑个性的表现，体现“以人为本”的建筑设计方针，以建筑空间品位提高教学质量。表现出建筑与环境空间的通透性，以空间互借的建筑手法，让园林的自然气息与室内空间水乳交融。</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平面格局追求充分有效地利用空间，设计充分考虑了闽中建筑文化，构成了具有良好教学品质的室内空间，迎合使用者的需求。平面的各功能区之间既联系方便又互不干扰，注重动静分区、干湿分离，强调景观面、室内空间、设卫生间和阳台，同时精心地考虑了室内用具的陈设，首户层设置了尺度亲切、光线明亮的入口，有效地提升了建筑品质。设计做到平面紧凑、结构合理，使用系数大。</w:t>
      </w: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1.8造型设计</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造型采用闽中建筑风格，,并进行了创新和尝试，运用了不同材质的搭配，使得建筑具有更丰富的表情，展示出温情和人性的特征。强调识别感和文化性，追求典雅、端庄和闲谧的潜在情趣与设施先进、功能完备的现代建筑空间形态的共鸣，在考虑现代使用功能、建筑材料和建筑技术条件的同时，重视传统建筑本身特色。不同类型的建筑在突出自身的特点的同时也考虑到了整体风格的协调统一，在材质和色彩上既有相同的元素,微妙的变化，使得整个图书馆的建筑富于变化，易于辩识又不失和谐，营造出宜人的学习氛围。现代的建筑材料与精雕细琢的细部构造映衬出鲜明的时代特征。上部构架的韵律性组合，形成了丰富的建筑立面肌理，创造出富于个性的空间氛围，也使建筑空间得以延伸，巧妙有效地将建筑空间与城市空间相结合。</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整体形象明朗端庄、舒展大方，建筑形态远有势、近有形，既追求大效果的形体构成，又注重细部的精致刻画，创造出明朗、典雅、优美、流畅、和谐、共融、时代气息浓郁、城市风貌鲜明的形体景观。</w:t>
      </w:r>
    </w:p>
    <w:p>
      <w:pPr>
        <w:rPr>
          <w:rFonts w:hint="eastAsia" w:ascii="仿宋" w:hAnsi="仿宋" w:eastAsia="仿宋" w:cs="仿宋"/>
          <w:b/>
          <w:bCs/>
          <w:sz w:val="21"/>
          <w:szCs w:val="21"/>
          <w:lang w:val="en-US" w:eastAsia="zh-CN"/>
        </w:rPr>
      </w:pPr>
    </w:p>
    <w:p>
      <w:pPr>
        <w:rPr>
          <w:rFonts w:hint="eastAsia" w:ascii="仿宋" w:hAnsi="仿宋" w:eastAsia="仿宋" w:cs="仿宋"/>
          <w:b/>
          <w:bCs/>
          <w:sz w:val="21"/>
          <w:szCs w:val="21"/>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1.9景观设计</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景观设计不仅是建筑的延伸，更优化和丰富了人们的生活方式，提高了校园的生活品质。本校区绿化景观设计在建筑群落界定出来的空间序列中，同时注重对现有原生态资源加以保护和利用，形成了入口广场及原生态自然景观双景观节点，成为整个校园景观系统上的主题，不仅为学生提供了一个宜人的公共交往空间。校园的景观设计充分考虑到其对环境、生态的影响和作用，使校园区环境不仅成为一个具备气质文化园，更能成为一个生态园。景观设计通过铺地、种植、小路的设计，点、线、面有机结合。几何图形及与社区中心联系的放射性对比建筑自由的形态，在不规则中求得秩序感和方向感。本设计绿地以绿化植被为主，建筑布局灵活安排，以展示不同区域建筑空间的围合特征。同时结合建筑空间形态，重点布置草坪、花卉，点缀树木和装饰小品，营造亲切、安定和谐的生活、学习氛围。</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在着力构筑社区内部多层次、完善的景观体系的同时，规划设计还力求站在学校的角度来构筑社区的外部景观环境，集借景、用景、造景、点景于一体，形成了由内而外、由外向内的双向景观体系，有效地提升了周边地区的环境和景观品质。</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2.0节点设计</w:t>
      </w:r>
    </w:p>
    <w:p>
      <w:p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外墙</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抗裂砂浆</w:t>
      </w:r>
      <w:r>
        <w:rPr>
          <w:rFonts w:hint="default" w:ascii="仿宋" w:hAnsi="仿宋" w:eastAsia="仿宋" w:cs="仿宋"/>
          <w:sz w:val="21"/>
          <w:szCs w:val="21"/>
          <w:lang w:val="en-US" w:eastAsia="zh-CN"/>
        </w:rPr>
        <w:t>5mm</w:t>
      </w:r>
      <w:r>
        <w:rPr>
          <w:rFonts w:hint="eastAsia" w:ascii="仿宋" w:hAnsi="仿宋" w:eastAsia="仿宋" w:cs="仿宋"/>
          <w:sz w:val="21"/>
          <w:szCs w:val="21"/>
          <w:lang w:val="en-US" w:eastAsia="zh-CN"/>
        </w:rPr>
        <w:t>＋胶粉聚苯颗粒找平层</w:t>
      </w:r>
      <w:r>
        <w:rPr>
          <w:rFonts w:hint="default" w:ascii="仿宋" w:hAnsi="仿宋" w:eastAsia="仿宋" w:cs="仿宋"/>
          <w:sz w:val="21"/>
          <w:szCs w:val="21"/>
          <w:lang w:val="en-US" w:eastAsia="zh-CN"/>
        </w:rPr>
        <w:t>20mm</w:t>
      </w:r>
      <w:r>
        <w:rPr>
          <w:rFonts w:hint="eastAsia" w:ascii="仿宋" w:hAnsi="仿宋" w:eastAsia="仿宋" w:cs="仿宋"/>
          <w:sz w:val="21"/>
          <w:szCs w:val="21"/>
          <w:lang w:val="en-US" w:eastAsia="zh-CN"/>
        </w:rPr>
        <w:t>＋聚苯乙烯泡沫板</w:t>
      </w:r>
      <w:r>
        <w:rPr>
          <w:rFonts w:hint="default" w:ascii="仿宋" w:hAnsi="仿宋" w:eastAsia="仿宋" w:cs="仿宋"/>
          <w:sz w:val="21"/>
          <w:szCs w:val="21"/>
          <w:lang w:val="en-US" w:eastAsia="zh-CN"/>
        </w:rPr>
        <w:t>50mm</w:t>
      </w:r>
      <w:r>
        <w:rPr>
          <w:rFonts w:hint="eastAsia" w:ascii="仿宋" w:hAnsi="仿宋" w:eastAsia="仿宋" w:cs="仿宋"/>
          <w:sz w:val="21"/>
          <w:szCs w:val="21"/>
          <w:lang w:val="en-US" w:eastAsia="zh-CN"/>
        </w:rPr>
        <w:t>＋钢筋混凝土</w:t>
      </w:r>
      <w:r>
        <w:rPr>
          <w:rFonts w:hint="default" w:ascii="仿宋" w:hAnsi="仿宋" w:eastAsia="仿宋" w:cs="仿宋"/>
          <w:sz w:val="21"/>
          <w:szCs w:val="21"/>
          <w:lang w:val="en-US" w:eastAsia="zh-CN"/>
        </w:rPr>
        <w:t>200mm</w:t>
      </w:r>
      <w:r>
        <w:rPr>
          <w:rFonts w:hint="eastAsia" w:ascii="仿宋" w:hAnsi="仿宋" w:eastAsia="仿宋" w:cs="仿宋"/>
          <w:sz w:val="21"/>
          <w:szCs w:val="21"/>
          <w:lang w:val="en-US" w:eastAsia="zh-CN"/>
        </w:rPr>
        <w:t xml:space="preserve">＋石灰水泥砂浆 </w:t>
      </w:r>
      <w:r>
        <w:rPr>
          <w:rFonts w:hint="default" w:ascii="仿宋" w:hAnsi="仿宋" w:eastAsia="仿宋" w:cs="仿宋"/>
          <w:sz w:val="21"/>
          <w:szCs w:val="21"/>
          <w:lang w:val="en-US" w:eastAsia="zh-CN"/>
        </w:rPr>
        <w:t>20mm</w:t>
      </w:r>
    </w:p>
    <w:p>
      <w:p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内墙</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抗裂砂浆</w:t>
      </w:r>
      <w:r>
        <w:rPr>
          <w:rFonts w:hint="default" w:ascii="仿宋" w:hAnsi="仿宋" w:eastAsia="仿宋" w:cs="仿宋"/>
          <w:sz w:val="21"/>
          <w:szCs w:val="21"/>
          <w:lang w:val="en-US" w:eastAsia="zh-CN"/>
        </w:rPr>
        <w:t>5mm</w:t>
      </w:r>
      <w:r>
        <w:rPr>
          <w:rFonts w:hint="eastAsia" w:ascii="仿宋" w:hAnsi="仿宋" w:eastAsia="仿宋" w:cs="仿宋"/>
          <w:sz w:val="21"/>
          <w:szCs w:val="21"/>
          <w:lang w:val="en-US" w:eastAsia="zh-CN"/>
        </w:rPr>
        <w:t>＋胶粉聚苯颗粒找平层</w:t>
      </w:r>
      <w:r>
        <w:rPr>
          <w:rFonts w:hint="default" w:ascii="仿宋" w:hAnsi="仿宋" w:eastAsia="仿宋" w:cs="仿宋"/>
          <w:sz w:val="21"/>
          <w:szCs w:val="21"/>
          <w:lang w:val="en-US" w:eastAsia="zh-CN"/>
        </w:rPr>
        <w:t>20mm</w:t>
      </w:r>
      <w:r>
        <w:rPr>
          <w:rFonts w:hint="eastAsia" w:ascii="仿宋" w:hAnsi="仿宋" w:eastAsia="仿宋" w:cs="仿宋"/>
          <w:sz w:val="21"/>
          <w:szCs w:val="21"/>
          <w:lang w:val="en-US" w:eastAsia="zh-CN"/>
        </w:rPr>
        <w:t>＋聚苯乙烯泡沫板</w:t>
      </w:r>
      <w:r>
        <w:rPr>
          <w:rFonts w:hint="default" w:ascii="仿宋" w:hAnsi="仿宋" w:eastAsia="仿宋" w:cs="仿宋"/>
          <w:sz w:val="21"/>
          <w:szCs w:val="21"/>
          <w:lang w:val="en-US" w:eastAsia="zh-CN"/>
        </w:rPr>
        <w:t>50mm</w:t>
      </w:r>
      <w:r>
        <w:rPr>
          <w:rFonts w:hint="eastAsia" w:ascii="仿宋" w:hAnsi="仿宋" w:eastAsia="仿宋" w:cs="仿宋"/>
          <w:sz w:val="21"/>
          <w:szCs w:val="21"/>
          <w:lang w:val="en-US" w:eastAsia="zh-CN"/>
        </w:rPr>
        <w:t>＋钢筋混凝土</w:t>
      </w:r>
      <w:r>
        <w:rPr>
          <w:rFonts w:hint="default" w:ascii="仿宋" w:hAnsi="仿宋" w:eastAsia="仿宋" w:cs="仿宋"/>
          <w:sz w:val="21"/>
          <w:szCs w:val="21"/>
          <w:lang w:val="en-US" w:eastAsia="zh-CN"/>
        </w:rPr>
        <w:t>200mm</w:t>
      </w:r>
      <w:r>
        <w:rPr>
          <w:rFonts w:hint="eastAsia" w:ascii="仿宋" w:hAnsi="仿宋" w:eastAsia="仿宋" w:cs="仿宋"/>
          <w:sz w:val="21"/>
          <w:szCs w:val="21"/>
          <w:lang w:val="en-US" w:eastAsia="zh-CN"/>
        </w:rPr>
        <w:t xml:space="preserve">＋石灰水泥砂浆 </w:t>
      </w:r>
      <w:r>
        <w:rPr>
          <w:rFonts w:hint="default" w:ascii="仿宋" w:hAnsi="仿宋" w:eastAsia="仿宋" w:cs="仿宋"/>
          <w:sz w:val="21"/>
          <w:szCs w:val="21"/>
          <w:lang w:val="en-US" w:eastAsia="zh-CN"/>
        </w:rPr>
        <w:t>20mm</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卫生间部分墙体采用200</w:t>
      </w:r>
      <w:r>
        <w:rPr>
          <w:rFonts w:hint="eastAsia" w:ascii="仿宋" w:hAnsi="仿宋" w:eastAsia="仿宋" w:cs="仿宋"/>
          <w:sz w:val="21"/>
          <w:szCs w:val="21"/>
          <w:lang w:val="en-US" w:eastAsia="zh-CN"/>
        </w:rPr>
        <w:t>mm</w:t>
      </w:r>
      <w:r>
        <w:rPr>
          <w:rFonts w:hint="eastAsia" w:ascii="仿宋" w:hAnsi="仿宋" w:eastAsia="仿宋" w:cs="仿宋"/>
          <w:sz w:val="21"/>
          <w:szCs w:val="21"/>
          <w:lang w:val="en-US" w:eastAsia="zh-CN"/>
        </w:rPr>
        <w:t>厚轻集料混凝土小型空心砌块砌筑(孔洞率%50≥)，强度等级0.5MU≥，容重3/800mkg≤。</w:t>
      </w:r>
    </w:p>
    <w:p>
      <w:pPr>
        <w:rPr>
          <w:rFonts w:hint="eastAsia" w:ascii="仿宋" w:hAnsi="仿宋" w:eastAsia="仿宋" w:cs="仿宋"/>
          <w:sz w:val="21"/>
          <w:szCs w:val="21"/>
          <w:lang w:val="en-US" w:eastAsia="zh-CN"/>
        </w:rPr>
      </w:pPr>
    </w:p>
    <w:p>
      <w:pP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防水工程</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⑴卫生间25</w:t>
      </w:r>
      <w:r>
        <w:rPr>
          <w:rFonts w:hint="eastAsia" w:ascii="仿宋" w:hAnsi="仿宋" w:eastAsia="仿宋" w:cs="仿宋"/>
          <w:sz w:val="21"/>
          <w:szCs w:val="21"/>
          <w:lang w:val="en-US" w:eastAsia="zh-CN"/>
        </w:rPr>
        <w:t>mm</w:t>
      </w:r>
      <w:r>
        <w:rPr>
          <w:rFonts w:hint="eastAsia" w:ascii="仿宋" w:hAnsi="仿宋" w:eastAsia="仿宋" w:cs="仿宋"/>
          <w:sz w:val="21"/>
          <w:szCs w:val="21"/>
          <w:lang w:val="en-US" w:eastAsia="zh-CN"/>
        </w:rPr>
        <w:t>厚水泥砂浆垫层，垫层上铺聚苯乙烯丙纶高分子复合防水卷材一层，四周上反500压入砖墙内;所有穿楼板水、暖管均须予埋钢套管且高出楼板结构面20</w:t>
      </w:r>
      <w:r>
        <w:rPr>
          <w:rFonts w:hint="eastAsia" w:ascii="仿宋" w:hAnsi="仿宋" w:eastAsia="仿宋" w:cs="仿宋"/>
          <w:sz w:val="21"/>
          <w:szCs w:val="21"/>
          <w:lang w:val="en-US" w:eastAsia="zh-CN"/>
        </w:rPr>
        <w:t>mm</w:t>
      </w:r>
      <w:r>
        <w:rPr>
          <w:rFonts w:hint="eastAsia" w:ascii="仿宋" w:hAnsi="仿宋" w:eastAsia="仿宋" w:cs="仿宋"/>
          <w:sz w:val="21"/>
          <w:szCs w:val="21"/>
          <w:lang w:val="en-US" w:eastAsia="zh-CN"/>
        </w:rPr>
        <w:t>并用高效硅酮张力胶封口，地面以1</w:t>
      </w:r>
      <w:r>
        <w:rPr>
          <w:rFonts w:hint="eastAsia" w:ascii="仿宋" w:hAnsi="仿宋" w:eastAsia="仿宋" w:cs="仿宋"/>
          <w:sz w:val="21"/>
          <w:szCs w:val="21"/>
          <w:lang w:val="en-US" w:eastAsia="zh-CN"/>
        </w:rPr>
        <w:t>%</w:t>
      </w:r>
      <w:r>
        <w:rPr>
          <w:rFonts w:hint="eastAsia" w:ascii="仿宋" w:hAnsi="仿宋" w:eastAsia="仿宋" w:cs="仿宋"/>
          <w:sz w:val="21"/>
          <w:szCs w:val="21"/>
          <w:lang w:val="en-US" w:eastAsia="zh-CN"/>
        </w:rPr>
        <w:t>坡度坡向地漏;地漏位置详见水暖专业图纸，并应按质量要求做蓄水试验，无渗漏者方为合格。</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⑵墙身防潮层设在室内地面下60</w:t>
      </w:r>
      <w:r>
        <w:rPr>
          <w:rFonts w:hint="eastAsia" w:ascii="仿宋" w:hAnsi="仿宋" w:eastAsia="仿宋" w:cs="仿宋"/>
          <w:sz w:val="21"/>
          <w:szCs w:val="21"/>
          <w:lang w:val="en-US" w:eastAsia="zh-CN"/>
        </w:rPr>
        <w:t>mm</w:t>
      </w:r>
      <w:r>
        <w:rPr>
          <w:rFonts w:hint="eastAsia" w:ascii="仿宋" w:hAnsi="仿宋" w:eastAsia="仿宋" w:cs="仿宋"/>
          <w:sz w:val="21"/>
          <w:szCs w:val="21"/>
          <w:lang w:val="en-US" w:eastAsia="zh-CN"/>
        </w:rPr>
        <w:t>处，防潮层做法为5.2:1水泥砂浆内掺水泥重量的5</w:t>
      </w:r>
      <w:r>
        <w:rPr>
          <w:rFonts w:hint="eastAsia" w:ascii="仿宋" w:hAnsi="仿宋" w:eastAsia="仿宋" w:cs="仿宋"/>
          <w:sz w:val="21"/>
          <w:szCs w:val="21"/>
          <w:lang w:val="en-US" w:eastAsia="zh-CN"/>
        </w:rPr>
        <w:t>%</w:t>
      </w:r>
      <w:r>
        <w:rPr>
          <w:rFonts w:hint="eastAsia" w:ascii="仿宋" w:hAnsi="仿宋" w:eastAsia="仿宋" w:cs="仿宋"/>
          <w:sz w:val="21"/>
          <w:szCs w:val="21"/>
          <w:lang w:val="en-US" w:eastAsia="zh-CN"/>
        </w:rPr>
        <w:t>防水剂20</w:t>
      </w:r>
      <w:r>
        <w:rPr>
          <w:rFonts w:hint="eastAsia" w:ascii="仿宋" w:hAnsi="仿宋" w:eastAsia="仿宋" w:cs="仿宋"/>
          <w:sz w:val="21"/>
          <w:szCs w:val="21"/>
          <w:lang w:val="en-US" w:eastAsia="zh-CN"/>
        </w:rPr>
        <w:t>mm</w:t>
      </w:r>
      <w:r>
        <w:rPr>
          <w:rFonts w:hint="eastAsia" w:ascii="仿宋" w:hAnsi="仿宋" w:eastAsia="仿宋" w:cs="仿宋"/>
          <w:sz w:val="21"/>
          <w:szCs w:val="21"/>
          <w:lang w:val="en-US" w:eastAsia="zh-CN"/>
        </w:rPr>
        <w:t>厚。遇地面有高差时应沿墙体迎土面设竖向防潮层与水平防潮层形成闭合，竖向防潮层为30</w:t>
      </w:r>
      <w:r>
        <w:rPr>
          <w:rFonts w:hint="eastAsia" w:ascii="仿宋" w:hAnsi="仿宋" w:eastAsia="仿宋" w:cs="仿宋"/>
          <w:sz w:val="21"/>
          <w:szCs w:val="21"/>
          <w:lang w:val="en-US" w:eastAsia="zh-CN"/>
        </w:rPr>
        <w:t>mm</w:t>
      </w:r>
      <w:r>
        <w:rPr>
          <w:rFonts w:hint="eastAsia" w:ascii="仿宋" w:hAnsi="仿宋" w:eastAsia="仿宋" w:cs="仿宋"/>
          <w:sz w:val="21"/>
          <w:szCs w:val="21"/>
          <w:lang w:val="en-US" w:eastAsia="zh-CN"/>
        </w:rPr>
        <w:t>厚2:1水泥砂浆加%5防水剂。如果迎土侧为室外，还应刷5:1厚聚氨酯防水涂料。</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⑶所有楼地面卫生间四周隔墙底部（门洞除外），梁板混凝土翻边做防渗带，高度比同层楼面高150</w:t>
      </w:r>
      <w:r>
        <w:rPr>
          <w:rFonts w:hint="eastAsia" w:ascii="仿宋" w:hAnsi="仿宋" w:eastAsia="仿宋" w:cs="仿宋"/>
          <w:sz w:val="21"/>
          <w:szCs w:val="21"/>
          <w:lang w:val="en-US" w:eastAsia="zh-CN"/>
        </w:rPr>
        <w:t>mm</w:t>
      </w:r>
      <w:r>
        <w:rPr>
          <w:rFonts w:hint="eastAsia" w:ascii="仿宋" w:hAnsi="仿宋" w:eastAsia="仿宋" w:cs="仿宋"/>
          <w:sz w:val="21"/>
          <w:szCs w:val="21"/>
          <w:lang w:val="en-US" w:eastAsia="zh-CN"/>
        </w:rPr>
        <w:t>，宽度同墙厚。</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屋顶构造</w:t>
      </w:r>
      <w:r>
        <w:rPr>
          <w:rFonts w:hint="eastAsia" w:ascii="仿宋" w:hAnsi="仿宋" w:eastAsia="仿宋" w:cs="仿宋"/>
          <w:sz w:val="21"/>
          <w:szCs w:val="21"/>
          <w:lang w:val="en-US" w:eastAsia="zh-CN"/>
        </w:rPr>
        <w:t xml:space="preserve"> </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钢筋网细石混凝土</w:t>
      </w:r>
      <w:r>
        <w:rPr>
          <w:rFonts w:hint="default" w:ascii="仿宋" w:hAnsi="仿宋" w:eastAsia="仿宋" w:cs="仿宋"/>
          <w:sz w:val="21"/>
          <w:szCs w:val="21"/>
          <w:lang w:val="en-US" w:eastAsia="zh-CN"/>
        </w:rPr>
        <w:t>40mm</w:t>
      </w:r>
      <w:r>
        <w:rPr>
          <w:rFonts w:hint="eastAsia" w:ascii="仿宋" w:hAnsi="仿宋" w:eastAsia="仿宋" w:cs="仿宋"/>
          <w:sz w:val="21"/>
          <w:szCs w:val="21"/>
          <w:lang w:val="en-US" w:eastAsia="zh-CN"/>
        </w:rPr>
        <w:t>＋聚氨酯泡沫</w:t>
      </w:r>
      <w:r>
        <w:rPr>
          <w:rFonts w:hint="default" w:ascii="仿宋" w:hAnsi="仿宋" w:eastAsia="仿宋" w:cs="仿宋"/>
          <w:sz w:val="21"/>
          <w:szCs w:val="21"/>
          <w:lang w:val="en-US" w:eastAsia="zh-CN"/>
        </w:rPr>
        <w:t>70mm</w:t>
      </w:r>
      <w:r>
        <w:rPr>
          <w:rFonts w:hint="eastAsia" w:ascii="仿宋" w:hAnsi="仿宋" w:eastAsia="仿宋" w:cs="仿宋"/>
          <w:sz w:val="21"/>
          <w:szCs w:val="21"/>
          <w:lang w:val="en-US" w:eastAsia="zh-CN"/>
        </w:rPr>
        <w:t>＋钢筋砼结构层</w:t>
      </w:r>
      <w:r>
        <w:rPr>
          <w:rFonts w:hint="default" w:ascii="仿宋" w:hAnsi="仿宋" w:eastAsia="仿宋" w:cs="仿宋"/>
          <w:sz w:val="21"/>
          <w:szCs w:val="21"/>
          <w:lang w:val="en-US" w:eastAsia="zh-CN"/>
        </w:rPr>
        <w:t>110mm</w:t>
      </w:r>
      <w:r>
        <w:rPr>
          <w:rFonts w:hint="eastAsia" w:ascii="仿宋" w:hAnsi="仿宋" w:eastAsia="仿宋" w:cs="仿宋"/>
          <w:sz w:val="21"/>
          <w:szCs w:val="21"/>
          <w:lang w:val="en-US" w:eastAsia="zh-CN"/>
        </w:rPr>
        <w:t>＋石灰砂浆</w:t>
      </w:r>
      <w:r>
        <w:rPr>
          <w:rFonts w:hint="default" w:ascii="仿宋" w:hAnsi="仿宋" w:eastAsia="仿宋" w:cs="仿宋"/>
          <w:sz w:val="21"/>
          <w:szCs w:val="21"/>
          <w:lang w:val="en-US" w:eastAsia="zh-CN"/>
        </w:rPr>
        <w:t>25mm</w:t>
      </w:r>
    </w:p>
    <w:p>
      <w:pPr>
        <w:rPr>
          <w:rFonts w:hint="eastAsia" w:ascii="仿宋" w:hAnsi="仿宋" w:eastAsia="仿宋" w:cs="仿宋"/>
          <w:sz w:val="21"/>
          <w:szCs w:val="21"/>
          <w:lang w:val="en-US" w:eastAsia="zh-CN"/>
        </w:rPr>
      </w:pPr>
    </w:p>
    <w:p>
      <w:pP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挑空楼板构造</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水泥砂浆</w:t>
      </w:r>
      <w:r>
        <w:rPr>
          <w:rFonts w:hint="default" w:ascii="仿宋" w:hAnsi="仿宋" w:eastAsia="仿宋" w:cs="仿宋"/>
          <w:sz w:val="21"/>
          <w:szCs w:val="21"/>
          <w:lang w:val="en-US" w:eastAsia="zh-CN"/>
        </w:rPr>
        <w:t>10mm</w:t>
      </w:r>
      <w:r>
        <w:rPr>
          <w:rFonts w:hint="eastAsia" w:ascii="仿宋" w:hAnsi="仿宋" w:eastAsia="仿宋" w:cs="仿宋"/>
          <w:sz w:val="21"/>
          <w:szCs w:val="21"/>
          <w:lang w:val="en-US" w:eastAsia="zh-CN"/>
        </w:rPr>
        <w:t>＋防水层</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沥青油毡、油毡纸</w:t>
      </w:r>
      <w:r>
        <w:rPr>
          <w:rFonts w:hint="default" w:ascii="仿宋" w:hAnsi="仿宋" w:eastAsia="仿宋" w:cs="仿宋"/>
          <w:sz w:val="21"/>
          <w:szCs w:val="21"/>
          <w:lang w:val="en-US" w:eastAsia="zh-CN"/>
        </w:rPr>
        <w:t>)10mm</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 xml:space="preserve">QY </w:t>
      </w:r>
      <w:r>
        <w:rPr>
          <w:rFonts w:hint="eastAsia" w:ascii="仿宋" w:hAnsi="仿宋" w:eastAsia="仿宋" w:cs="仿宋"/>
          <w:sz w:val="21"/>
          <w:szCs w:val="21"/>
          <w:lang w:val="en-US" w:eastAsia="zh-CN"/>
        </w:rPr>
        <w:t>凝胶玻珠保温板</w:t>
      </w:r>
      <w:r>
        <w:rPr>
          <w:rFonts w:hint="default" w:ascii="仿宋" w:hAnsi="仿宋" w:eastAsia="仿宋" w:cs="仿宋"/>
          <w:sz w:val="21"/>
          <w:szCs w:val="21"/>
          <w:lang w:val="en-US" w:eastAsia="zh-CN"/>
        </w:rPr>
        <w:t>70mm</w:t>
      </w:r>
      <w:r>
        <w:rPr>
          <w:rFonts w:hint="eastAsia" w:ascii="仿宋" w:hAnsi="仿宋" w:eastAsia="仿宋" w:cs="仿宋"/>
          <w:sz w:val="21"/>
          <w:szCs w:val="21"/>
          <w:lang w:val="en-US" w:eastAsia="zh-CN"/>
        </w:rPr>
        <w:t>＋钢筋混凝土</w:t>
      </w:r>
      <w:r>
        <w:rPr>
          <w:rFonts w:hint="default" w:ascii="仿宋" w:hAnsi="仿宋" w:eastAsia="仿宋" w:cs="仿宋"/>
          <w:sz w:val="21"/>
          <w:szCs w:val="21"/>
          <w:lang w:val="en-US" w:eastAsia="zh-CN"/>
        </w:rPr>
        <w:t>200mm</w:t>
      </w:r>
      <w:r>
        <w:rPr>
          <w:rFonts w:hint="eastAsia" w:ascii="仿宋" w:hAnsi="仿宋" w:eastAsia="仿宋" w:cs="仿宋"/>
          <w:sz w:val="21"/>
          <w:szCs w:val="21"/>
          <w:lang w:val="en-US" w:eastAsia="zh-CN"/>
        </w:rPr>
        <w:t>＋石灰水泥砂浆（混合砂浆）</w:t>
      </w:r>
      <w:r>
        <w:rPr>
          <w:rFonts w:hint="default" w:ascii="仿宋" w:hAnsi="仿宋" w:eastAsia="仿宋" w:cs="仿宋"/>
          <w:sz w:val="21"/>
          <w:szCs w:val="21"/>
          <w:lang w:val="en-US" w:eastAsia="zh-CN"/>
        </w:rPr>
        <w:t xml:space="preserve">10mm </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门窗</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(1)幕墙：塑料</w:t>
      </w:r>
      <w:r>
        <w:rPr>
          <w:rFonts w:hint="default" w:ascii="仿宋" w:hAnsi="仿宋" w:eastAsia="仿宋" w:cs="仿宋"/>
          <w:sz w:val="21"/>
          <w:szCs w:val="21"/>
          <w:lang w:val="en-US" w:eastAsia="zh-CN"/>
        </w:rPr>
        <w:t xml:space="preserve">+6Low-E+12A+6mm </w:t>
      </w:r>
      <w:r>
        <w:rPr>
          <w:rFonts w:hint="eastAsia" w:ascii="仿宋" w:hAnsi="仿宋" w:eastAsia="仿宋" w:cs="仿宋"/>
          <w:sz w:val="21"/>
          <w:szCs w:val="21"/>
          <w:lang w:val="en-US" w:eastAsia="zh-CN"/>
        </w:rPr>
        <w:t xml:space="preserve">白透中空玻璃： </w:t>
      </w:r>
      <w:r>
        <w:rPr>
          <w:rFonts w:hint="default" w:ascii="仿宋" w:hAnsi="仿宋" w:eastAsia="仿宋" w:cs="仿宋"/>
          <w:sz w:val="21"/>
          <w:szCs w:val="21"/>
          <w:lang w:val="en-US" w:eastAsia="zh-CN"/>
        </w:rPr>
        <w:t xml:space="preserve"> </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(2)外窗：</w:t>
      </w:r>
      <w:r>
        <w:rPr>
          <w:rFonts w:hint="default" w:ascii="仿宋" w:hAnsi="仿宋" w:eastAsia="仿宋" w:cs="仿宋"/>
          <w:sz w:val="21"/>
          <w:szCs w:val="21"/>
          <w:lang w:val="en-US" w:eastAsia="zh-CN"/>
        </w:rPr>
        <w:t xml:space="preserve">PVC </w:t>
      </w:r>
      <w:r>
        <w:rPr>
          <w:rFonts w:hint="eastAsia" w:ascii="仿宋" w:hAnsi="仿宋" w:eastAsia="仿宋" w:cs="仿宋"/>
          <w:sz w:val="21"/>
          <w:szCs w:val="21"/>
          <w:lang w:val="en-US" w:eastAsia="zh-CN"/>
        </w:rPr>
        <w:t>塑料窗</w:t>
      </w:r>
      <w:r>
        <w:rPr>
          <w:rFonts w:hint="default" w:ascii="仿宋" w:hAnsi="仿宋" w:eastAsia="仿宋" w:cs="仿宋"/>
          <w:sz w:val="21"/>
          <w:szCs w:val="21"/>
          <w:lang w:val="en-US" w:eastAsia="zh-CN"/>
        </w:rPr>
        <w:t xml:space="preserve">+Low-E </w:t>
      </w:r>
      <w:r>
        <w:rPr>
          <w:rFonts w:hint="eastAsia" w:ascii="仿宋" w:hAnsi="仿宋" w:eastAsia="仿宋" w:cs="仿宋"/>
          <w:sz w:val="21"/>
          <w:szCs w:val="21"/>
          <w:lang w:val="en-US" w:eastAsia="zh-CN"/>
        </w:rPr>
        <w:t xml:space="preserve">中空玻璃（下限）： </w:t>
      </w:r>
    </w:p>
    <w:p>
      <w:pPr>
        <w:rPr>
          <w:rFonts w:hint="eastAsia" w:ascii="仿宋" w:hAnsi="仿宋" w:eastAsia="仿宋" w:cs="仿宋"/>
          <w:sz w:val="21"/>
          <w:szCs w:val="21"/>
          <w:lang w:val="en-US" w:eastAsia="zh-CN"/>
        </w:rPr>
      </w:pP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(3)门窗玻璃大于25.1m采用安全玻璃，落地窗台高度小于900者采用安全玻璃，并于室内设高于楼面1050栏杆，形式自定，栏杆间距不大于110。</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(4)门窗与洞口的封闭采用聚氨脂现场发泡做法或用聚合物水泥砂浆填实。</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(5)建筑外门窗抗风压性能分级为四级，气密性能分级为四级，水密性能分级为三级，保温性能分级为七级，隔声性能分级为四级，采光性能分级为四级。</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2.1经济技术指标</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用地面积:8939</w:t>
      </w:r>
      <w:r>
        <w:rPr>
          <w:rFonts w:hint="eastAsia" w:ascii="宋体" w:hAnsi="宋体" w:eastAsia="宋体" w:cs="宋体"/>
          <w:sz w:val="21"/>
          <w:szCs w:val="21"/>
          <w:lang w:val="en-US" w:eastAsia="zh-CN"/>
        </w:rPr>
        <w:t>㎡</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建筑密度:32%</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绿地率:40%</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建筑面积:</w:t>
      </w:r>
      <w:r>
        <w:rPr>
          <w:rFonts w:hint="eastAsia" w:ascii="仿宋" w:hAnsi="仿宋" w:eastAsia="仿宋" w:cs="仿宋"/>
          <w:sz w:val="21"/>
          <w:szCs w:val="21"/>
          <w:lang w:val="en-US" w:eastAsia="zh-CN"/>
        </w:rPr>
        <w:t>1195</w:t>
      </w:r>
      <w:bookmarkStart w:id="0" w:name="_GoBack"/>
      <w:bookmarkEnd w:id="0"/>
      <w:r>
        <w:rPr>
          <w:rFonts w:hint="eastAsia" w:ascii="仿宋" w:hAnsi="仿宋" w:eastAsia="仿宋" w:cs="仿宋"/>
          <w:sz w:val="21"/>
          <w:szCs w:val="21"/>
          <w:lang w:val="en-US" w:eastAsia="zh-CN"/>
        </w:rPr>
        <w:t>4</w:t>
      </w:r>
      <w:r>
        <w:rPr>
          <w:rFonts w:hint="eastAsia" w:ascii="宋体" w:hAnsi="宋体" w:eastAsia="宋体" w:cs="宋体"/>
          <w:sz w:val="21"/>
          <w:szCs w:val="21"/>
          <w:lang w:val="en-US" w:eastAsia="zh-CN"/>
        </w:rPr>
        <w:t>㎡</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占地面积:2860</w:t>
      </w:r>
      <w:r>
        <w:rPr>
          <w:rFonts w:hint="eastAsia" w:ascii="宋体" w:hAnsi="宋体" w:eastAsia="宋体" w:cs="宋体"/>
          <w:sz w:val="21"/>
          <w:szCs w:val="21"/>
          <w:lang w:val="en-US" w:eastAsia="zh-CN"/>
        </w:rPr>
        <w:t>㎡</w:t>
      </w:r>
    </w:p>
    <w:p>
      <w:pPr>
        <w:rPr>
          <w:rFonts w:hint="default" w:ascii="仿宋" w:hAnsi="仿宋" w:eastAsia="仿宋" w:cs="仿宋"/>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2CDF7"/>
    <w:multiLevelType w:val="singleLevel"/>
    <w:tmpl w:val="4E02CDF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ZTJmZTRiN2Y1MDYxYjk3MGUwODQ4M2YxNjA4OTcifQ=="/>
  </w:docVars>
  <w:rsids>
    <w:rsidRoot w:val="4B7617F8"/>
    <w:rsid w:val="4B761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2023-01-01T14:18:00Z</dcterms:created>
  <dc:creator>谢谢你，赠我空欢喜</dc:creator>
  <cp:lastModifiedBy>谢谢你，赠我空欢喜</cp:lastModifiedBy>
  <dcterms:modified xsi:type="dcterms:W3CDTF">2023-01-01T16:25:59Z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67DDF3A947C3445EBF8984C0DD8AF44F</vt:lpwstr>
  </property>
</Properties>
</file>