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7F" w:rsidRDefault="006B1E68">
      <w:pPr>
        <w:jc w:val="center"/>
      </w:pPr>
      <w:r>
        <w:t>规定性指标</w:t>
      </w:r>
    </w:p>
    <w:tbl>
      <w:tblPr>
        <w:tblW w:w="156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00"/>
        <w:gridCol w:w="7828"/>
        <w:gridCol w:w="1177"/>
        <w:gridCol w:w="1900"/>
      </w:tblGrid>
      <w:tr w:rsidR="00A57A7F">
        <w:tc>
          <w:tcPr>
            <w:tcW w:w="2850" w:type="dxa"/>
            <w:shd w:val="clear" w:color="auto" w:fill="DEDEDE"/>
            <w:vAlign w:val="center"/>
          </w:tcPr>
          <w:p w:rsidR="00A57A7F" w:rsidRDefault="006B1E68">
            <w:r>
              <w:t>检查项</w:t>
            </w:r>
          </w:p>
        </w:tc>
        <w:tc>
          <w:tcPr>
            <w:tcW w:w="1900" w:type="dxa"/>
            <w:shd w:val="clear" w:color="auto" w:fill="DEDEDE"/>
            <w:vAlign w:val="center"/>
          </w:tcPr>
          <w:p w:rsidR="00A57A7F" w:rsidRDefault="006B1E68">
            <w:r>
              <w:t>计算值</w:t>
            </w:r>
          </w:p>
        </w:tc>
        <w:tc>
          <w:tcPr>
            <w:tcW w:w="7827" w:type="dxa"/>
            <w:shd w:val="clear" w:color="auto" w:fill="DEDEDE"/>
            <w:vAlign w:val="center"/>
          </w:tcPr>
          <w:p w:rsidR="00A57A7F" w:rsidRDefault="006B1E68">
            <w:r>
              <w:t>标准要求</w:t>
            </w:r>
          </w:p>
        </w:tc>
        <w:tc>
          <w:tcPr>
            <w:tcW w:w="1177" w:type="dxa"/>
            <w:shd w:val="clear" w:color="auto" w:fill="DEDEDE"/>
            <w:vAlign w:val="center"/>
          </w:tcPr>
          <w:p w:rsidR="00A57A7F" w:rsidRDefault="006B1E68">
            <w:r>
              <w:t>结论</w:t>
            </w:r>
          </w:p>
        </w:tc>
        <w:tc>
          <w:tcPr>
            <w:tcW w:w="1900" w:type="dxa"/>
            <w:shd w:val="clear" w:color="auto" w:fill="DEDEDE"/>
            <w:vAlign w:val="center"/>
          </w:tcPr>
          <w:p w:rsidR="00A57A7F" w:rsidRDefault="006B1E68">
            <w:r>
              <w:t>可否性能权衡</w:t>
            </w: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体形系数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0.18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建筑面积</w:t>
            </w:r>
            <w:r>
              <w:rPr>
                <w:color w:val="000000"/>
              </w:rPr>
              <w:t>A&lt;=800</w:t>
            </w:r>
            <w:r>
              <w:rPr>
                <w:color w:val="000000"/>
              </w:rPr>
              <w:t>㎡，</w:t>
            </w:r>
            <w:r>
              <w:rPr>
                <w:color w:val="000000"/>
              </w:rPr>
              <w:t>S≤0.50</w:t>
            </w:r>
            <w:r>
              <w:rPr>
                <w:color w:val="000000"/>
              </w:rPr>
              <w:t>；建筑面积</w:t>
            </w:r>
            <w:r>
              <w:rPr>
                <w:color w:val="000000"/>
              </w:rPr>
              <w:t>A&gt;800</w:t>
            </w:r>
            <w:r>
              <w:rPr>
                <w:color w:val="000000"/>
              </w:rPr>
              <w:t>㎡，</w:t>
            </w:r>
            <w:r>
              <w:rPr>
                <w:color w:val="000000"/>
              </w:rPr>
              <w:t>S≤0.40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窗墙比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甲类公共建筑单一立面窗墙面积比不应大于</w:t>
            </w:r>
            <w:r>
              <w:rPr>
                <w:color w:val="000000"/>
              </w:rPr>
              <w:t>0.75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可见光透射比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当窗墙面积比小于</w:t>
            </w:r>
            <w:r>
              <w:rPr>
                <w:color w:val="000000"/>
              </w:rPr>
              <w:t>0.40</w:t>
            </w:r>
            <w:r>
              <w:rPr>
                <w:color w:val="000000"/>
              </w:rPr>
              <w:t>时，玻璃的可见光透射比不应当小于</w:t>
            </w:r>
            <w:r>
              <w:rPr>
                <w:color w:val="000000"/>
              </w:rPr>
              <w:t>0.6;</w:t>
            </w:r>
            <w:r>
              <w:rPr>
                <w:color w:val="000000"/>
              </w:rPr>
              <w:t>当窗墙面积比大于等于</w:t>
            </w:r>
            <w:r>
              <w:rPr>
                <w:color w:val="000000"/>
              </w:rPr>
              <w:t>0.40</w:t>
            </w:r>
            <w:r>
              <w:rPr>
                <w:color w:val="000000"/>
              </w:rPr>
              <w:t>时，玻璃的可见光透射比不应当小于</w:t>
            </w:r>
            <w:r>
              <w:rPr>
                <w:color w:val="000000"/>
              </w:rPr>
              <w:t>0.4;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天窗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屋顶构造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K=0.33; ZK=0.33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K≤0.45; </w:t>
            </w:r>
            <w:r>
              <w:rPr>
                <w:color w:val="000000"/>
              </w:rPr>
              <w:t>ZK≤0.41[</w:t>
            </w:r>
            <w:r>
              <w:rPr>
                <w:color w:val="000000"/>
              </w:rPr>
              <w:t>屋顶热工应当符合表</w:t>
            </w:r>
            <w:r>
              <w:rPr>
                <w:color w:val="000000"/>
              </w:rPr>
              <w:t>3.2.1-1</w:t>
            </w:r>
            <w:r>
              <w:rPr>
                <w:color w:val="000000"/>
              </w:rPr>
              <w:t>的要求</w:t>
            </w:r>
            <w:r>
              <w:rPr>
                <w:color w:val="000000"/>
              </w:rPr>
              <w:t>]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K=0.31; ZK=0.31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K≤0.50; ZK≤0.45[</w:t>
            </w:r>
            <w:r>
              <w:rPr>
                <w:color w:val="000000"/>
              </w:rPr>
              <w:t>外墙热工应当符合表</w:t>
            </w:r>
            <w:r>
              <w:rPr>
                <w:color w:val="000000"/>
              </w:rPr>
              <w:t>3.2.1-1</w:t>
            </w:r>
            <w:r>
              <w:rPr>
                <w:color w:val="000000"/>
              </w:rPr>
              <w:t>的要求</w:t>
            </w:r>
            <w:r>
              <w:rPr>
                <w:color w:val="000000"/>
              </w:rPr>
              <w:t>]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热桥主体热阻比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1.10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热桥部位热阻与主断面热阻的比值不应小于</w:t>
            </w:r>
            <w:r>
              <w:rPr>
                <w:color w:val="000000"/>
              </w:rPr>
              <w:t>0.50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挑空楼板构造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K≤0.50,S≤0.30</w:t>
            </w:r>
            <w:r>
              <w:rPr>
                <w:color w:val="000000"/>
              </w:rPr>
              <w:t>或</w:t>
            </w:r>
            <w:r>
              <w:rPr>
                <w:color w:val="000000"/>
              </w:rPr>
              <w:t>K≤0.45,0.30&lt;S≤0.40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采暖与非采暖隔墙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K≤1.5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地下车库与供暖房间之间的楼板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无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K≤0.5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变形缝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无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K≤0.60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不需要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外门构造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K≤3.00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外窗热工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周边地面构造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R≥0.60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采暖地下室外墙构造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R≥0.60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有效通风换气面积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有通风换气装置</w:t>
            </w: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甲类建筑外窗有效通风换气面积不宜小于所在立面面积的</w:t>
            </w:r>
            <w:r>
              <w:rPr>
                <w:color w:val="000000"/>
              </w:rPr>
              <w:t xml:space="preserve">5% 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非中空窗面积比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非中空玻璃的面积不应超过同一立面透光面积的</w:t>
            </w:r>
            <w:r>
              <w:rPr>
                <w:color w:val="000000"/>
              </w:rPr>
              <w:t>15%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⊙</w:t>
            </w:r>
            <w:r>
              <w:rPr>
                <w:color w:val="000000"/>
              </w:rPr>
              <w:t>外窗气密性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  <w:tr w:rsidR="00A57A7F">
        <w:tc>
          <w:tcPr>
            <w:tcW w:w="2850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结论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7827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  <w:tc>
          <w:tcPr>
            <w:tcW w:w="1177" w:type="dxa"/>
            <w:shd w:val="clear" w:color="auto" w:fill="FFFFFF"/>
            <w:vAlign w:val="center"/>
          </w:tcPr>
          <w:p w:rsidR="00A57A7F" w:rsidRDefault="006B1E68">
            <w:r>
              <w:rPr>
                <w:color w:val="000000"/>
              </w:rPr>
              <w:t>满足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A57A7F" w:rsidRDefault="00A57A7F">
            <w:pPr>
              <w:rPr>
                <w:color w:val="000000"/>
              </w:rPr>
            </w:pPr>
          </w:p>
        </w:tc>
      </w:tr>
    </w:tbl>
    <w:p w:rsidR="00A57A7F" w:rsidRDefault="00A57A7F">
      <w:pPr>
        <w:jc w:val="center"/>
      </w:pPr>
    </w:p>
    <w:sectPr w:rsidR="00A57A7F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68"/>
    <w:rsid w:val="001915A3"/>
    <w:rsid w:val="00217F62"/>
    <w:rsid w:val="006B1E68"/>
    <w:rsid w:val="00A57A7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C4982-A034-43CF-BEBA-8486006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xy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Leaxy</dc:creator>
  <cp:lastModifiedBy>Leaxy</cp:lastModifiedBy>
  <cp:revision>1</cp:revision>
  <dcterms:created xsi:type="dcterms:W3CDTF">2023-01-02T09:34:00Z</dcterms:created>
  <dcterms:modified xsi:type="dcterms:W3CDTF">2023-01-02T09:35:00Z</dcterms:modified>
</cp:coreProperties>
</file>