
<file path=[Content_Types].xml><?xml version="1.0" encoding="utf-8"?>
<Types xmlns="http://schemas.openxmlformats.org/package/2006/content-types">
  <Default Extension="jpeg" ContentType="image/jpeg"/>
  <Default Extension="JPG" ContentType="image/.jpg"/>
  <Default Extension="bmp" ContentType="image/bmp"/>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80" w:lineRule="atLeast"/>
        <w:rPr>
          <w:rFonts w:ascii="宋体" w:hAnsi="宋体"/>
          <w:b/>
          <w:bCs/>
          <w:sz w:val="32"/>
          <w:szCs w:val="32"/>
        </w:rPr>
      </w:pPr>
    </w:p>
    <w:p>
      <w:pPr>
        <w:widowControl w:val="0"/>
        <w:spacing w:after="312" w:afterLines="100"/>
        <w:rPr>
          <w:rFonts w:ascii="宋体" w:hAnsi="宋体"/>
          <w:b/>
          <w:bCs/>
          <w:kern w:val="2"/>
          <w:sz w:val="30"/>
          <w:szCs w:val="24"/>
          <w:lang w:val="en-US"/>
        </w:rPr>
      </w:pPr>
    </w:p>
    <w:p>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围护结构节能率计算书</w:t>
      </w:r>
    </w:p>
    <w:p>
      <w:pPr>
        <w:spacing w:before="312" w:beforeLines="100" w:line="180" w:lineRule="atLeast"/>
        <w:jc w:val="center"/>
        <w:rPr>
          <w:rFonts w:ascii="宋体" w:hAnsi="宋体"/>
          <w:bCs/>
          <w:sz w:val="44"/>
          <w:szCs w:val="44"/>
          <w:lang w:val="en-US"/>
        </w:rPr>
      </w:pPr>
      <w:bookmarkStart w:id="0" w:name="地区"/>
      <w:r>
        <w:rPr>
          <w:rFonts w:hint="eastAsia" w:ascii="宋体" w:hAnsi="宋体"/>
          <w:bCs/>
          <w:sz w:val="44"/>
          <w:szCs w:val="44"/>
          <w:lang w:val="en-US"/>
        </w:rPr>
        <w:t>公共建筑</w:t>
      </w:r>
    </w:p>
    <w:p>
      <w:pPr>
        <w:spacing w:line="180" w:lineRule="atLeast"/>
        <w:jc w:val="center"/>
        <w:rPr>
          <w:rFonts w:ascii="宋体" w:hAnsi="宋体"/>
          <w:b/>
          <w:bCs/>
          <w:szCs w:val="21"/>
          <w:lang w:val="en-US"/>
        </w:rPr>
      </w:pPr>
    </w:p>
    <w:p>
      <w:pPr>
        <w:spacing w:line="180" w:lineRule="atLeast"/>
        <w:jc w:val="center"/>
        <w:rPr>
          <w:rFonts w:ascii="宋体" w:hAnsi="宋体"/>
          <w:b/>
          <w:bCs/>
          <w:szCs w:val="21"/>
          <w:lang w:val="en-US"/>
        </w:rPr>
      </w:pP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pPr>
              <w:pStyle w:val="15"/>
              <w:pBdr>
                <w:bottom w:val="none" w:color="auto" w:sz="0" w:space="0"/>
              </w:pBdr>
              <w:tabs>
                <w:tab w:val="clear" w:pos="4153"/>
                <w:tab w:val="clear" w:pos="8306"/>
              </w:tabs>
              <w:snapToGrid/>
              <w:jc w:val="both"/>
              <w:rPr>
                <w:rFonts w:ascii="宋体" w:hAnsi="宋体"/>
                <w:szCs w:val="21"/>
              </w:rPr>
            </w:pPr>
            <w:r>
              <w:rPr>
                <w:rFonts w:hint="eastAsia" w:ascii="宋体" w:hAnsi="宋体"/>
                <w:szCs w:val="21"/>
              </w:rPr>
              <w:t>工程名称</w:t>
            </w:r>
          </w:p>
        </w:tc>
        <w:tc>
          <w:tcPr>
            <w:tcW w:w="3780" w:type="dxa"/>
          </w:tcPr>
          <w:p>
            <w:pPr>
              <w:pStyle w:val="14"/>
              <w:tabs>
                <w:tab w:val="clear" w:pos="4153"/>
                <w:tab w:val="clear" w:pos="8306"/>
              </w:tabs>
              <w:snapToGrid/>
              <w:jc w:val="both"/>
              <w:rPr>
                <w:rFonts w:ascii="宋体" w:hAnsi="宋体"/>
                <w:szCs w:val="21"/>
              </w:rPr>
            </w:pPr>
            <w:bookmarkStart w:id="1" w:name="项目名称"/>
            <w:r>
              <w:rPr>
                <w:rFonts w:hint="eastAsia" w:ascii="宋体" w:hAnsi="宋体"/>
                <w:szCs w:val="21"/>
              </w:rPr>
              <w:t>风城绿廊--基于能源转化目标下的高校活动中心模块活化改造</w:t>
            </w:r>
            <w:bookmarkEnd w:id="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工程地点</w:t>
            </w:r>
          </w:p>
        </w:tc>
        <w:tc>
          <w:tcPr>
            <w:tcW w:w="3780" w:type="dxa"/>
          </w:tcPr>
          <w:p>
            <w:pPr>
              <w:jc w:val="both"/>
              <w:rPr>
                <w:rFonts w:ascii="宋体" w:hAnsi="宋体"/>
                <w:szCs w:val="21"/>
              </w:rPr>
            </w:pPr>
            <w:bookmarkStart w:id="2" w:name="地理位置"/>
            <w:r>
              <w:t>辽宁-大连-金州</w:t>
            </w:r>
            <w:bookmarkEnd w:id="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设计编号</w:t>
            </w:r>
          </w:p>
        </w:tc>
        <w:tc>
          <w:tcPr>
            <w:tcW w:w="3780" w:type="dxa"/>
          </w:tcPr>
          <w:p>
            <w:pPr>
              <w:jc w:val="both"/>
              <w:rPr>
                <w:rFonts w:ascii="宋体" w:hAnsi="宋体"/>
                <w:szCs w:val="21"/>
              </w:rPr>
            </w:pPr>
            <w:bookmarkStart w:id="3" w:name="设计编号"/>
            <w:bookmarkEnd w:id="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建设单位</w:t>
            </w:r>
          </w:p>
        </w:tc>
        <w:tc>
          <w:tcPr>
            <w:tcW w:w="3780" w:type="dxa"/>
          </w:tcPr>
          <w:p>
            <w:pPr>
              <w:rPr>
                <w:rFonts w:ascii="宋体" w:hAnsi="宋体"/>
                <w:szCs w:val="21"/>
              </w:rPr>
            </w:pPr>
            <w:bookmarkStart w:id="4" w:name="建设单位"/>
            <w:bookmarkEnd w:id="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设计单位</w:t>
            </w:r>
          </w:p>
        </w:tc>
        <w:tc>
          <w:tcPr>
            <w:tcW w:w="3780" w:type="dxa"/>
          </w:tcPr>
          <w:p>
            <w:pPr>
              <w:rPr>
                <w:rFonts w:ascii="宋体" w:hAnsi="宋体"/>
                <w:szCs w:val="21"/>
              </w:rPr>
            </w:pPr>
            <w:bookmarkStart w:id="5" w:name="设计单位"/>
            <w:bookmarkEnd w:id="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 计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核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定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jc w:val="both"/>
              <w:rPr>
                <w:rFonts w:ascii="宋体" w:hAnsi="宋体"/>
                <w:szCs w:val="21"/>
              </w:rPr>
            </w:pPr>
            <w:r>
              <w:rPr>
                <w:rFonts w:hint="eastAsia" w:ascii="宋体" w:hAnsi="宋体"/>
                <w:szCs w:val="21"/>
              </w:rPr>
              <w:t>设计日期</w:t>
            </w:r>
          </w:p>
        </w:tc>
        <w:tc>
          <w:tcPr>
            <w:tcW w:w="3780" w:type="dxa"/>
          </w:tcPr>
          <w:p>
            <w:pPr>
              <w:rPr>
                <w:rFonts w:ascii="宋体" w:hAnsi="宋体"/>
                <w:szCs w:val="21"/>
              </w:rPr>
            </w:pPr>
            <w:bookmarkStart w:id="6" w:name="报告日期"/>
            <w:r>
              <w:rPr>
                <w:rFonts w:hint="eastAsia" w:ascii="宋体" w:hAnsi="宋体"/>
                <w:szCs w:val="21"/>
              </w:rPr>
              <w:t>2023年2月24日</w:t>
            </w:r>
            <w:bookmarkEnd w:id="6"/>
          </w:p>
        </w:tc>
      </w:tr>
    </w:tbl>
    <w:p>
      <w:pPr>
        <w:rPr>
          <w:rFonts w:ascii="宋体" w:hAnsi="宋体"/>
          <w:lang w:val="en-US"/>
        </w:rPr>
      </w:pPr>
    </w:p>
    <w:p>
      <w:pPr>
        <w:jc w:val="center"/>
        <w:rPr>
          <w:rFonts w:ascii="宋体" w:hAnsi="宋体"/>
          <w:b/>
          <w:bCs/>
          <w:sz w:val="30"/>
          <w:szCs w:val="32"/>
        </w:rPr>
      </w:pPr>
      <w:bookmarkStart w:id="7" w:name="二维码"/>
      <w:bookmarkEnd w:id="7"/>
      <w:r>
        <w:drawing>
          <wp:inline distT="0" distB="0" distL="0" distR="0">
            <wp:extent cx="1514475" cy="1514475"/>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7"/>
                    <a:stretch>
                      <a:fillRect/>
                    </a:stretch>
                  </pic:blipFill>
                  <pic:spPr>
                    <a:xfrm>
                      <a:off x="0" y="0"/>
                      <a:ext cx="1514634" cy="1514634"/>
                    </a:xfrm>
                    <a:prstGeom prst="rect">
                      <a:avLst/>
                    </a:prstGeom>
                  </pic:spPr>
                </pic:pic>
              </a:graphicData>
            </a:graphic>
          </wp:inline>
        </w:drawing>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shd w:val="clear" w:color="auto" w:fill="E6E6E6"/>
            <w:vAlign w:val="center"/>
          </w:tcPr>
          <w:p>
            <w:pPr>
              <w:pStyle w:val="15"/>
              <w:pBdr>
                <w:bottom w:val="none" w:color="auto" w:sz="0" w:space="0"/>
              </w:pBdr>
              <w:tabs>
                <w:tab w:val="clear" w:pos="4153"/>
                <w:tab w:val="clear" w:pos="8306"/>
              </w:tabs>
              <w:snapToGrid/>
              <w:jc w:val="both"/>
              <w:rPr>
                <w:rFonts w:ascii="宋体" w:hAnsi="宋体"/>
              </w:rPr>
            </w:pPr>
            <w:r>
              <w:rPr>
                <w:rFonts w:hint="eastAsia" w:ascii="宋体" w:hAnsi="宋体"/>
              </w:rPr>
              <w:t>采用软件</w:t>
            </w:r>
          </w:p>
        </w:tc>
        <w:tc>
          <w:tcPr>
            <w:tcW w:w="3780" w:type="dxa"/>
            <w:shd w:val="clear" w:color="auto" w:fill="auto"/>
            <w:vAlign w:val="center"/>
          </w:tcPr>
          <w:p>
            <w:pPr>
              <w:pStyle w:val="15"/>
              <w:pBdr>
                <w:bottom w:val="none" w:color="auto" w:sz="0" w:space="0"/>
              </w:pBdr>
              <w:tabs>
                <w:tab w:val="clear" w:pos="4153"/>
                <w:tab w:val="clear" w:pos="8306"/>
              </w:tabs>
              <w:snapToGrid/>
              <w:jc w:val="both"/>
              <w:rPr>
                <w:rFonts w:ascii="宋体" w:hAnsi="宋体"/>
              </w:rPr>
            </w:pPr>
            <w:bookmarkStart w:id="8" w:name="软件全称"/>
            <w:r>
              <w:rPr>
                <w:rFonts w:hint="eastAsia" w:ascii="宋体" w:hAnsi="宋体"/>
              </w:rPr>
              <w:t>能耗计算BESI2022</w:t>
            </w:r>
            <w:bookmarkEnd w:id="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shd w:val="clear" w:color="auto" w:fill="E6E6E6"/>
            <w:vAlign w:val="center"/>
          </w:tcPr>
          <w:p>
            <w:pPr>
              <w:jc w:val="both"/>
              <w:rPr>
                <w:rFonts w:ascii="宋体" w:hAnsi="宋体"/>
                <w:szCs w:val="18"/>
              </w:rPr>
            </w:pPr>
            <w:r>
              <w:rPr>
                <w:rFonts w:hint="eastAsia" w:ascii="宋体" w:hAnsi="宋体"/>
                <w:szCs w:val="18"/>
              </w:rPr>
              <w:t>软件版本</w:t>
            </w:r>
          </w:p>
        </w:tc>
        <w:tc>
          <w:tcPr>
            <w:tcW w:w="3780" w:type="dxa"/>
            <w:vAlign w:val="center"/>
          </w:tcPr>
          <w:p>
            <w:pPr>
              <w:jc w:val="both"/>
              <w:rPr>
                <w:rFonts w:ascii="宋体" w:hAnsi="宋体"/>
                <w:szCs w:val="18"/>
              </w:rPr>
            </w:pPr>
            <w:bookmarkStart w:id="9" w:name="软件版本"/>
            <w:r>
              <w:rPr>
                <w:rFonts w:hint="eastAsia" w:ascii="宋体" w:hAnsi="宋体"/>
                <w:szCs w:val="18"/>
              </w:rPr>
              <w:t>20210808(SP1)</w:t>
            </w:r>
            <w:bookmarkEnd w:id="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0" w:hRule="atLeast"/>
          <w:jc w:val="center"/>
        </w:trPr>
        <w:tc>
          <w:tcPr>
            <w:tcW w:w="1800" w:type="dxa"/>
            <w:shd w:val="clear" w:color="auto" w:fill="E6E6E6"/>
            <w:vAlign w:val="center"/>
          </w:tcPr>
          <w:p>
            <w:pPr>
              <w:jc w:val="both"/>
              <w:rPr>
                <w:rFonts w:ascii="宋体" w:hAnsi="宋体"/>
                <w:szCs w:val="18"/>
              </w:rPr>
            </w:pPr>
            <w:r>
              <w:rPr>
                <w:rFonts w:hint="eastAsia" w:ascii="宋体" w:hAnsi="宋体"/>
                <w:szCs w:val="18"/>
              </w:rPr>
              <w:t>研发单位</w:t>
            </w:r>
          </w:p>
        </w:tc>
        <w:tc>
          <w:tcPr>
            <w:tcW w:w="3780" w:type="dxa"/>
            <w:vAlign w:val="bottom"/>
          </w:tcPr>
          <w:p>
            <w:pPr>
              <w:jc w:val="both"/>
              <w:rPr>
                <w:rFonts w:ascii="宋体" w:hAnsi="宋体"/>
                <w:szCs w:val="18"/>
              </w:rPr>
            </w:pPr>
            <w:r>
              <w:rPr>
                <w:rFonts w:hint="eastAsia" w:ascii="宋体" w:cs="宋体"/>
                <w:szCs w:val="18"/>
                <w:lang w:val="zh-CN"/>
              </w:rPr>
              <w:t>北京绿建软件股份有限公司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shd w:val="clear" w:color="auto" w:fill="E6E6E6"/>
            <w:vAlign w:val="center"/>
          </w:tcPr>
          <w:p>
            <w:pPr>
              <w:jc w:val="both"/>
              <w:rPr>
                <w:rFonts w:ascii="宋体" w:hAnsi="宋体"/>
                <w:szCs w:val="18"/>
              </w:rPr>
            </w:pPr>
            <w:r>
              <w:rPr>
                <w:rFonts w:hint="eastAsia" w:ascii="宋体" w:hAnsi="宋体"/>
                <w:szCs w:val="18"/>
              </w:rPr>
              <w:t>正版授权码</w:t>
            </w:r>
          </w:p>
        </w:tc>
        <w:tc>
          <w:tcPr>
            <w:tcW w:w="3780" w:type="dxa"/>
            <w:vAlign w:val="center"/>
          </w:tcPr>
          <w:p>
            <w:pPr>
              <w:jc w:val="both"/>
              <w:rPr>
                <w:rFonts w:ascii="宋体" w:hAnsi="宋体"/>
                <w:szCs w:val="18"/>
              </w:rPr>
            </w:pPr>
            <w:bookmarkStart w:id="10" w:name="加密锁号"/>
            <w:r>
              <w:rPr>
                <w:rFonts w:hint="eastAsia" w:ascii="宋体" w:hAnsi="宋体"/>
                <w:szCs w:val="18"/>
              </w:rPr>
              <w:t>T13481704040</w:t>
            </w:r>
            <w:bookmarkEnd w:id="10"/>
            <w:r>
              <w:rPr>
                <w:rFonts w:hint="eastAsia" w:ascii="宋体" w:hAnsi="宋体"/>
                <w:szCs w:val="18"/>
              </w:rPr>
              <w:t xml:space="preserve"> </w:t>
            </w:r>
          </w:p>
        </w:tc>
      </w:tr>
    </w:tbl>
    <w:p>
      <w:pPr>
        <w:spacing w:line="1000" w:lineRule="exact"/>
        <w:jc w:val="center"/>
        <w:rPr>
          <w:rFonts w:ascii="宋体" w:hAnsi="宋体"/>
          <w:b/>
          <w:bCs/>
          <w:sz w:val="32"/>
          <w:szCs w:val="32"/>
        </w:rPr>
      </w:pPr>
      <w:r>
        <w:rPr>
          <w:rFonts w:ascii="宋体" w:hAnsi="宋体"/>
          <w:b/>
          <w:bCs/>
          <w:sz w:val="32"/>
          <w:szCs w:val="32"/>
        </w:rPr>
        <w:br w:type="textWrapping" w:clear="all"/>
      </w:r>
      <w:r>
        <w:rPr>
          <w:rFonts w:ascii="宋体" w:hAnsi="宋体"/>
          <w:b/>
          <w:bCs/>
          <w:sz w:val="32"/>
          <w:szCs w:val="32"/>
        </w:rPr>
        <w:br w:type="page"/>
      </w:r>
      <w:r>
        <w:rPr>
          <w:rFonts w:hint="eastAsia" w:ascii="宋体" w:hAnsi="宋体"/>
          <w:b/>
          <w:bCs/>
          <w:sz w:val="32"/>
          <w:szCs w:val="32"/>
        </w:rPr>
        <w:t>目  录</w:t>
      </w:r>
    </w:p>
    <w:p>
      <w:pPr>
        <w:pStyle w:val="15"/>
        <w:pBdr>
          <w:bottom w:val="none" w:color="auto" w:sz="0" w:space="0"/>
        </w:pBdr>
        <w:tabs>
          <w:tab w:val="clear" w:pos="4153"/>
          <w:tab w:val="clear" w:pos="8306"/>
        </w:tabs>
        <w:snapToGrid/>
        <w:rPr>
          <w:rFonts w:ascii="宋体" w:hAnsi="宋体"/>
          <w:szCs w:val="20"/>
        </w:rPr>
      </w:pPr>
    </w:p>
    <w:p>
      <w:pPr>
        <w:pStyle w:val="16"/>
        <w:rPr>
          <w:b w:val="0"/>
          <w:bCs w:val="0"/>
        </w:rPr>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bookmarkStart w:id="11" w:name="目录"/>
      <w:r>
        <w:rPr>
          <w:rStyle w:val="22"/>
        </w:rPr>
        <w:fldChar w:fldCharType="begin"/>
      </w:r>
      <w:r>
        <w:rPr>
          <w:rStyle w:val="22"/>
        </w:rPr>
        <w:instrText xml:space="preserve"> </w:instrText>
      </w:r>
      <w:r>
        <w:instrText xml:space="preserve">HYPERLINK \l "_Toc316568035"</w:instrText>
      </w:r>
      <w:r>
        <w:rPr>
          <w:rStyle w:val="22"/>
        </w:rPr>
        <w:instrText xml:space="preserve"> </w:instrText>
      </w:r>
      <w:r>
        <w:rPr>
          <w:rStyle w:val="22"/>
        </w:rPr>
        <w:fldChar w:fldCharType="separate"/>
      </w:r>
      <w:r>
        <w:rPr>
          <w:rStyle w:val="22"/>
          <w:rFonts w:ascii="宋体" w:hAnsi="宋体"/>
        </w:rPr>
        <w:t>1</w:t>
      </w:r>
      <w:r>
        <w:rPr>
          <w:b w:val="0"/>
          <w:bCs w:val="0"/>
        </w:rPr>
        <w:tab/>
      </w:r>
      <w:r>
        <w:rPr>
          <w:rStyle w:val="22"/>
          <w:rFonts w:hint="eastAsia" w:ascii="宋体" w:hAnsi="宋体"/>
        </w:rPr>
        <w:t>建筑概况</w:t>
      </w:r>
      <w:r>
        <w:tab/>
      </w:r>
      <w:r>
        <w:fldChar w:fldCharType="begin"/>
      </w:r>
      <w:r>
        <w:instrText xml:space="preserve"> PAGEREF _Toc316568035 \h </w:instrText>
      </w:r>
      <w:r>
        <w:fldChar w:fldCharType="separate"/>
      </w:r>
      <w:r>
        <w:t>3</w:t>
      </w:r>
      <w:r>
        <w:fldChar w:fldCharType="end"/>
      </w:r>
      <w:r>
        <w:rPr>
          <w:rStyle w:val="22"/>
        </w:rPr>
        <w:fldChar w:fldCharType="end"/>
      </w:r>
    </w:p>
    <w:p>
      <w:pPr>
        <w:pStyle w:val="16"/>
        <w:rPr>
          <w:b w:val="0"/>
          <w:bCs w:val="0"/>
        </w:rPr>
      </w:pPr>
      <w:r>
        <w:fldChar w:fldCharType="begin"/>
      </w:r>
      <w:r>
        <w:instrText xml:space="preserve"> HYPERLINK \l "_Toc316568036" </w:instrText>
      </w:r>
      <w:r>
        <w:fldChar w:fldCharType="separate"/>
      </w:r>
      <w:r>
        <w:rPr>
          <w:rStyle w:val="22"/>
        </w:rPr>
        <w:t>2</w:t>
      </w:r>
      <w:r>
        <w:rPr>
          <w:b w:val="0"/>
          <w:bCs w:val="0"/>
        </w:rPr>
        <w:tab/>
      </w:r>
      <w:r>
        <w:rPr>
          <w:rStyle w:val="22"/>
          <w:rFonts w:hint="eastAsia"/>
        </w:rPr>
        <w:t>设计依据</w:t>
      </w:r>
      <w:r>
        <w:tab/>
      </w:r>
      <w:r>
        <w:fldChar w:fldCharType="begin"/>
      </w:r>
      <w:r>
        <w:instrText xml:space="preserve"> PAGEREF _Toc316568036 \h </w:instrText>
      </w:r>
      <w:r>
        <w:fldChar w:fldCharType="separate"/>
      </w:r>
      <w:r>
        <w:t>3</w:t>
      </w:r>
      <w:r>
        <w:fldChar w:fldCharType="end"/>
      </w:r>
      <w:r>
        <w:fldChar w:fldCharType="end"/>
      </w:r>
    </w:p>
    <w:p>
      <w:pPr>
        <w:pStyle w:val="16"/>
        <w:rPr>
          <w:b w:val="0"/>
          <w:bCs w:val="0"/>
        </w:rPr>
      </w:pPr>
      <w:r>
        <w:fldChar w:fldCharType="begin"/>
      </w:r>
      <w:r>
        <w:instrText xml:space="preserve"> HYPERLINK \l "_Toc316568037" </w:instrText>
      </w:r>
      <w:r>
        <w:fldChar w:fldCharType="separate"/>
      </w:r>
      <w:r>
        <w:rPr>
          <w:rStyle w:val="22"/>
        </w:rPr>
        <w:t>3</w:t>
      </w:r>
      <w:r>
        <w:rPr>
          <w:b w:val="0"/>
          <w:bCs w:val="0"/>
        </w:rPr>
        <w:tab/>
      </w:r>
      <w:r>
        <w:rPr>
          <w:rStyle w:val="22"/>
          <w:rFonts w:hint="eastAsia"/>
        </w:rPr>
        <w:t>规定性指标检查</w:t>
      </w:r>
      <w:r>
        <w:tab/>
      </w:r>
      <w:r>
        <w:fldChar w:fldCharType="begin"/>
      </w:r>
      <w:r>
        <w:instrText xml:space="preserve"> PAGEREF _Toc316568037 \h </w:instrText>
      </w:r>
      <w:r>
        <w:fldChar w:fldCharType="separate"/>
      </w:r>
      <w:r>
        <w:rPr>
          <w:rFonts w:hint="eastAsia"/>
          <w:b w:val="0"/>
          <w:bCs w:val="0"/>
        </w:rPr>
        <w:t>错误!未定义书签。</w:t>
      </w:r>
      <w:r>
        <w:fldChar w:fldCharType="end"/>
      </w:r>
      <w:r>
        <w:fldChar w:fldCharType="end"/>
      </w:r>
    </w:p>
    <w:p>
      <w:pPr>
        <w:pStyle w:val="17"/>
      </w:pPr>
      <w:r>
        <w:fldChar w:fldCharType="begin"/>
      </w:r>
      <w:r>
        <w:instrText xml:space="preserve"> HYPERLINK \l "_Toc316568038" </w:instrText>
      </w:r>
      <w:r>
        <w:fldChar w:fldCharType="separate"/>
      </w:r>
      <w:r>
        <w:rPr>
          <w:rStyle w:val="22"/>
          <w:lang w:val="en-GB"/>
        </w:rPr>
        <w:t>3.1</w:t>
      </w:r>
      <w:r>
        <w:tab/>
      </w:r>
      <w:r>
        <w:rPr>
          <w:rStyle w:val="22"/>
          <w:rFonts w:hint="eastAsia"/>
        </w:rPr>
        <w:t>体形系数</w:t>
      </w:r>
      <w:r>
        <w:tab/>
      </w:r>
      <w:r>
        <w:fldChar w:fldCharType="begin"/>
      </w:r>
      <w:r>
        <w:instrText xml:space="preserve"> PAGEREF _Toc316568038 \h </w:instrText>
      </w:r>
      <w:r>
        <w:fldChar w:fldCharType="separate"/>
      </w:r>
      <w:r>
        <w:rPr>
          <w:rFonts w:hint="eastAsia"/>
          <w:b/>
          <w:bCs/>
        </w:rPr>
        <w:t>错误!未定义书签。</w:t>
      </w:r>
      <w:r>
        <w:fldChar w:fldCharType="end"/>
      </w:r>
      <w:r>
        <w:fldChar w:fldCharType="end"/>
      </w:r>
    </w:p>
    <w:p>
      <w:pPr>
        <w:pStyle w:val="17"/>
      </w:pPr>
      <w:r>
        <w:fldChar w:fldCharType="begin"/>
      </w:r>
      <w:r>
        <w:instrText xml:space="preserve"> HYPERLINK \l "_Toc316568039" </w:instrText>
      </w:r>
      <w:r>
        <w:fldChar w:fldCharType="separate"/>
      </w:r>
      <w:r>
        <w:rPr>
          <w:rStyle w:val="22"/>
          <w:lang w:val="en-GB"/>
        </w:rPr>
        <w:t>3.2</w:t>
      </w:r>
      <w:r>
        <w:tab/>
      </w:r>
      <w:r>
        <w:rPr>
          <w:rStyle w:val="22"/>
          <w:rFonts w:hint="eastAsia"/>
        </w:rPr>
        <w:t>开间窗墙面积比</w:t>
      </w:r>
      <w:r>
        <w:tab/>
      </w:r>
      <w:r>
        <w:fldChar w:fldCharType="begin"/>
      </w:r>
      <w:r>
        <w:instrText xml:space="preserve"> PAGEREF _Toc316568039 \h </w:instrText>
      </w:r>
      <w:r>
        <w:fldChar w:fldCharType="separate"/>
      </w:r>
      <w:r>
        <w:rPr>
          <w:rFonts w:hint="eastAsia"/>
          <w:b/>
          <w:bCs/>
        </w:rPr>
        <w:t>错误!未定义书签。</w:t>
      </w:r>
      <w:r>
        <w:fldChar w:fldCharType="end"/>
      </w:r>
      <w:r>
        <w:fldChar w:fldCharType="end"/>
      </w:r>
    </w:p>
    <w:p>
      <w:pPr>
        <w:pStyle w:val="17"/>
      </w:pPr>
      <w:r>
        <w:fldChar w:fldCharType="begin"/>
      </w:r>
      <w:r>
        <w:instrText xml:space="preserve"> HYPERLINK \l "_Toc316568040" </w:instrText>
      </w:r>
      <w:r>
        <w:fldChar w:fldCharType="separate"/>
      </w:r>
      <w:r>
        <w:rPr>
          <w:rStyle w:val="22"/>
          <w:lang w:val="en-GB"/>
        </w:rPr>
        <w:t>3.3</w:t>
      </w:r>
      <w:r>
        <w:tab/>
      </w:r>
      <w:r>
        <w:rPr>
          <w:rStyle w:val="22"/>
          <w:rFonts w:hint="eastAsia"/>
        </w:rPr>
        <w:t>屋顶构造</w:t>
      </w:r>
      <w:r>
        <w:tab/>
      </w:r>
      <w:r>
        <w:fldChar w:fldCharType="begin"/>
      </w:r>
      <w:r>
        <w:instrText xml:space="preserve"> PAGEREF _Toc316568040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"_Toc316568041" </w:instrText>
      </w:r>
      <w:r>
        <w:fldChar w:fldCharType="separate"/>
      </w:r>
      <w:r>
        <w:rPr>
          <w:rStyle w:val="22"/>
          <w:lang w:val="en-GB"/>
        </w:rPr>
        <w:t>3.3.1</w:t>
      </w:r>
      <w:r>
        <w:tab/>
      </w:r>
      <w:r>
        <w:rPr>
          <w:rStyle w:val="22"/>
          <w:rFonts w:hint="eastAsia"/>
        </w:rPr>
        <w:t>屋顶构造一</w:t>
      </w:r>
      <w:r>
        <w:tab/>
      </w:r>
      <w:r>
        <w:fldChar w:fldCharType="begin"/>
      </w:r>
      <w:r>
        <w:instrText xml:space="preserve"> PAGEREF _Toc316568041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"_Toc316568042" </w:instrText>
      </w:r>
      <w:r>
        <w:fldChar w:fldCharType="separate"/>
      </w:r>
      <w:r>
        <w:rPr>
          <w:rStyle w:val="22"/>
          <w:lang w:val="en-GB"/>
        </w:rPr>
        <w:t>3.3.2</w:t>
      </w:r>
      <w:r>
        <w:tab/>
      </w:r>
      <w:r>
        <w:rPr>
          <w:rStyle w:val="22"/>
          <w:rFonts w:hint="eastAsia"/>
        </w:rPr>
        <w:t>屋顶构造二</w:t>
      </w:r>
      <w:r>
        <w:tab/>
      </w:r>
      <w:r>
        <w:fldChar w:fldCharType="begin"/>
      </w:r>
      <w:r>
        <w:instrText xml:space="preserve"> PAGEREF _Toc316568042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"_Toc316568043" </w:instrText>
      </w:r>
      <w:r>
        <w:fldChar w:fldCharType="separate"/>
      </w:r>
      <w:r>
        <w:rPr>
          <w:rStyle w:val="22"/>
          <w:lang w:val="en-GB"/>
        </w:rPr>
        <w:t>3.3.3</w:t>
      </w:r>
      <w:r>
        <w:tab/>
      </w:r>
      <w:r>
        <w:rPr>
          <w:rStyle w:val="22"/>
          <w:rFonts w:hint="eastAsia"/>
        </w:rPr>
        <w:t>屋顶构造</w:t>
      </w:r>
      <w:r>
        <w:rPr>
          <w:rStyle w:val="22"/>
        </w:rPr>
        <w:t>N</w:t>
      </w:r>
      <w:r>
        <w:tab/>
      </w:r>
      <w:r>
        <w:fldChar w:fldCharType="begin"/>
      </w:r>
      <w:r>
        <w:instrText xml:space="preserve"> PAGEREF _Toc316568043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"_Toc316568044" </w:instrText>
      </w:r>
      <w:r>
        <w:fldChar w:fldCharType="separate"/>
      </w:r>
      <w:r>
        <w:rPr>
          <w:rStyle w:val="22"/>
          <w:lang w:val="en-GB"/>
        </w:rPr>
        <w:t>3.3.4</w:t>
      </w:r>
      <w:r>
        <w:tab/>
      </w:r>
      <w:r>
        <w:rPr>
          <w:rStyle w:val="22"/>
          <w:rFonts w:hint="eastAsia"/>
        </w:rPr>
        <w:t>屋顶平均热工性能</w:t>
      </w:r>
      <w:r>
        <w:tab/>
      </w:r>
      <w:r>
        <w:fldChar w:fldCharType="begin"/>
      </w:r>
      <w:r>
        <w:instrText xml:space="preserve"> PAGEREF _Toc316568044 \h </w:instrText>
      </w:r>
      <w:r>
        <w:fldChar w:fldCharType="separate"/>
      </w:r>
      <w:r>
        <w:rPr>
          <w:rFonts w:hint="eastAsia"/>
          <w:b/>
          <w:bCs/>
        </w:rPr>
        <w:t>错误!未定义书签。</w:t>
      </w:r>
      <w:r>
        <w:fldChar w:fldCharType="end"/>
      </w:r>
      <w:r>
        <w:fldChar w:fldCharType="end"/>
      </w:r>
    </w:p>
    <w:p>
      <w:pPr>
        <w:pStyle w:val="17"/>
      </w:pPr>
      <w:r>
        <w:fldChar w:fldCharType="begin"/>
      </w:r>
      <w:r>
        <w:instrText xml:space="preserve"> HYPERLINK \l "_Toc316568045" </w:instrText>
      </w:r>
      <w:r>
        <w:fldChar w:fldCharType="separate"/>
      </w:r>
      <w:r>
        <w:rPr>
          <w:rStyle w:val="22"/>
          <w:lang w:val="en-GB"/>
        </w:rPr>
        <w:t>3.4</w:t>
      </w:r>
      <w:r>
        <w:tab/>
      </w:r>
      <w:r>
        <w:rPr>
          <w:rStyle w:val="22"/>
          <w:rFonts w:hint="eastAsia"/>
        </w:rPr>
        <w:t>外墙构造</w:t>
      </w:r>
      <w:r>
        <w:tab/>
      </w:r>
      <w:r>
        <w:fldChar w:fldCharType="begin"/>
      </w:r>
      <w:r>
        <w:instrText xml:space="preserve"> PAGEREF _Toc316568045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"_Toc316568046" </w:instrText>
      </w:r>
      <w:r>
        <w:fldChar w:fldCharType="separate"/>
      </w:r>
      <w:r>
        <w:rPr>
          <w:rStyle w:val="22"/>
          <w:lang w:val="en-GB"/>
        </w:rPr>
        <w:t>3.4.1</w:t>
      </w:r>
      <w:r>
        <w:tab/>
      </w:r>
      <w:r>
        <w:rPr>
          <w:rStyle w:val="22"/>
          <w:rFonts w:hint="eastAsia"/>
        </w:rPr>
        <w:t>外墙相关构造</w:t>
      </w:r>
      <w:r>
        <w:tab/>
      </w:r>
      <w:r>
        <w:fldChar w:fldCharType="begin"/>
      </w:r>
      <w:r>
        <w:instrText xml:space="preserve"> PAGEREF _Toc316568046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"_Toc316568047" </w:instrText>
      </w:r>
      <w:r>
        <w:fldChar w:fldCharType="separate"/>
      </w:r>
      <w:r>
        <w:rPr>
          <w:rStyle w:val="22"/>
          <w:lang w:val="en-GB"/>
        </w:rPr>
        <w:t>3.4.2</w:t>
      </w:r>
      <w:r>
        <w:tab/>
      </w:r>
      <w:r>
        <w:rPr>
          <w:rStyle w:val="22"/>
          <w:rFonts w:hint="eastAsia"/>
        </w:rPr>
        <w:t>外墙平均传热系数</w:t>
      </w:r>
      <w:r>
        <w:tab/>
      </w:r>
      <w:r>
        <w:fldChar w:fldCharType="begin"/>
      </w:r>
      <w:r>
        <w:instrText xml:space="preserve"> PAGEREF _Toc316568047 \h </w:instrText>
      </w:r>
      <w:r>
        <w:fldChar w:fldCharType="separate"/>
      </w:r>
      <w:r>
        <w:rPr>
          <w:rFonts w:hint="eastAsia"/>
          <w:b/>
          <w:bCs/>
        </w:rPr>
        <w:t>错误!未定义书签。</w:t>
      </w:r>
      <w:r>
        <w:fldChar w:fldCharType="end"/>
      </w:r>
      <w:r>
        <w:fldChar w:fldCharType="end"/>
      </w:r>
    </w:p>
    <w:p>
      <w:pPr>
        <w:pStyle w:val="17"/>
      </w:pPr>
      <w:r>
        <w:fldChar w:fldCharType="begin"/>
      </w:r>
      <w:r>
        <w:instrText xml:space="preserve"> HYPERLINK \l "_Toc316568048" </w:instrText>
      </w:r>
      <w:r>
        <w:fldChar w:fldCharType="separate"/>
      </w:r>
      <w:r>
        <w:rPr>
          <w:rStyle w:val="22"/>
          <w:lang w:val="en-GB"/>
        </w:rPr>
        <w:t>3.5</w:t>
      </w:r>
      <w:r>
        <w:tab/>
      </w:r>
      <w:r>
        <w:rPr>
          <w:rStyle w:val="22"/>
          <w:rFonts w:hint="eastAsia"/>
        </w:rPr>
        <w:t>挑空楼板构造</w:t>
      </w:r>
      <w:r>
        <w:tab/>
      </w:r>
      <w:r>
        <w:fldChar w:fldCharType="begin"/>
      </w:r>
      <w:r>
        <w:instrText xml:space="preserve"> PAGEREF _Toc316568048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"_Toc316568049" </w:instrText>
      </w:r>
      <w:r>
        <w:fldChar w:fldCharType="separate"/>
      </w:r>
      <w:r>
        <w:rPr>
          <w:rStyle w:val="22"/>
          <w:lang w:val="en-GB"/>
        </w:rPr>
        <w:t>3.5.1</w:t>
      </w:r>
      <w:r>
        <w:tab/>
      </w:r>
      <w:r>
        <w:rPr>
          <w:rStyle w:val="22"/>
          <w:rFonts w:hint="eastAsia"/>
        </w:rPr>
        <w:t>挑空楼板构造一</w:t>
      </w:r>
      <w:r>
        <w:tab/>
      </w:r>
      <w:r>
        <w:fldChar w:fldCharType="begin"/>
      </w:r>
      <w:r>
        <w:instrText xml:space="preserve"> PAGEREF _Toc316568049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"_Toc316568050" </w:instrText>
      </w:r>
      <w:r>
        <w:fldChar w:fldCharType="separate"/>
      </w:r>
      <w:r>
        <w:rPr>
          <w:rStyle w:val="22"/>
          <w:lang w:val="en-GB"/>
        </w:rPr>
        <w:t>3.5.2</w:t>
      </w:r>
      <w:r>
        <w:tab/>
      </w:r>
      <w:r>
        <w:rPr>
          <w:rStyle w:val="22"/>
          <w:rFonts w:hint="eastAsia"/>
        </w:rPr>
        <w:t>挑空楼板构造</w:t>
      </w:r>
      <w:r>
        <w:rPr>
          <w:rStyle w:val="22"/>
        </w:rPr>
        <w:t>N</w:t>
      </w:r>
      <w:r>
        <w:tab/>
      </w:r>
      <w:r>
        <w:fldChar w:fldCharType="begin"/>
      </w:r>
      <w:r>
        <w:instrText xml:space="preserve"> PAGEREF _Toc316568050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"_Toc316568051" </w:instrText>
      </w:r>
      <w:r>
        <w:fldChar w:fldCharType="separate"/>
      </w:r>
      <w:r>
        <w:rPr>
          <w:rStyle w:val="22"/>
          <w:lang w:val="en-GB"/>
        </w:rPr>
        <w:t>3.5.3</w:t>
      </w:r>
      <w:r>
        <w:tab/>
      </w:r>
      <w:r>
        <w:rPr>
          <w:rStyle w:val="22"/>
          <w:rFonts w:hint="eastAsia"/>
        </w:rPr>
        <w:t>挑空楼板平均热工性能</w:t>
      </w:r>
      <w:r>
        <w:tab/>
      </w:r>
      <w:r>
        <w:fldChar w:fldCharType="begin"/>
      </w:r>
      <w:r>
        <w:instrText xml:space="preserve"> PAGEREF _Toc316568051 \h </w:instrText>
      </w:r>
      <w:r>
        <w:fldChar w:fldCharType="separate"/>
      </w:r>
      <w:r>
        <w:rPr>
          <w:rFonts w:hint="eastAsia"/>
          <w:b/>
          <w:bCs/>
        </w:rPr>
        <w:t>错误!未定义书签。</w:t>
      </w:r>
      <w:r>
        <w:fldChar w:fldCharType="end"/>
      </w:r>
      <w:r>
        <w:fldChar w:fldCharType="end"/>
      </w:r>
    </w:p>
    <w:p>
      <w:pPr>
        <w:pStyle w:val="17"/>
      </w:pPr>
      <w:r>
        <w:fldChar w:fldCharType="begin"/>
      </w:r>
      <w:r>
        <w:instrText xml:space="preserve"> HYPERLINK \l "_Toc316568052" </w:instrText>
      </w:r>
      <w:r>
        <w:fldChar w:fldCharType="separate"/>
      </w:r>
      <w:r>
        <w:rPr>
          <w:rStyle w:val="22"/>
          <w:lang w:val="en-GB"/>
        </w:rPr>
        <w:t>3.6</w:t>
      </w:r>
      <w:r>
        <w:tab/>
      </w:r>
      <w:r>
        <w:rPr>
          <w:rStyle w:val="22"/>
          <w:rFonts w:hint="eastAsia"/>
        </w:rPr>
        <w:t>非采暖地下室顶板构造</w:t>
      </w:r>
      <w:r>
        <w:tab/>
      </w:r>
      <w:r>
        <w:fldChar w:fldCharType="begin"/>
      </w:r>
      <w:r>
        <w:instrText xml:space="preserve"> PAGEREF _Toc316568052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"_Toc316568053" </w:instrText>
      </w:r>
      <w:r>
        <w:fldChar w:fldCharType="separate"/>
      </w:r>
      <w:r>
        <w:rPr>
          <w:rStyle w:val="22"/>
          <w:lang w:val="en-GB"/>
        </w:rPr>
        <w:t>3.6.1</w:t>
      </w:r>
      <w:r>
        <w:tab/>
      </w:r>
      <w:r>
        <w:rPr>
          <w:rStyle w:val="22"/>
          <w:rFonts w:hint="eastAsia"/>
        </w:rPr>
        <w:t>顶板构造一</w:t>
      </w:r>
      <w:r>
        <w:tab/>
      </w:r>
      <w:r>
        <w:fldChar w:fldCharType="begin"/>
      </w:r>
      <w:r>
        <w:instrText xml:space="preserve"> PAGEREF _Toc316568053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"_Toc316568054" </w:instrText>
      </w:r>
      <w:r>
        <w:fldChar w:fldCharType="separate"/>
      </w:r>
      <w:r>
        <w:rPr>
          <w:rStyle w:val="22"/>
          <w:lang w:val="en-GB"/>
        </w:rPr>
        <w:t>3.6.2</w:t>
      </w:r>
      <w:r>
        <w:tab/>
      </w:r>
      <w:r>
        <w:rPr>
          <w:rStyle w:val="22"/>
          <w:rFonts w:hint="eastAsia"/>
        </w:rPr>
        <w:t>顶板构造</w:t>
      </w:r>
      <w:r>
        <w:rPr>
          <w:rStyle w:val="22"/>
        </w:rPr>
        <w:t>N</w:t>
      </w:r>
      <w:r>
        <w:tab/>
      </w:r>
      <w:r>
        <w:fldChar w:fldCharType="begin"/>
      </w:r>
      <w:r>
        <w:instrText xml:space="preserve"> PAGEREF _Toc316568054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"_Toc316568055" </w:instrText>
      </w:r>
      <w:r>
        <w:fldChar w:fldCharType="separate"/>
      </w:r>
      <w:r>
        <w:rPr>
          <w:rStyle w:val="22"/>
          <w:lang w:val="en-GB"/>
        </w:rPr>
        <w:t>3.6.3</w:t>
      </w:r>
      <w:r>
        <w:tab/>
      </w:r>
      <w:r>
        <w:rPr>
          <w:rStyle w:val="22"/>
          <w:rFonts w:hint="eastAsia"/>
        </w:rPr>
        <w:t>非采暖地下室顶板平均热工性能</w:t>
      </w:r>
      <w:r>
        <w:tab/>
      </w:r>
      <w:r>
        <w:fldChar w:fldCharType="begin"/>
      </w:r>
      <w:r>
        <w:instrText xml:space="preserve"> PAGEREF _Toc316568055 \h </w:instrText>
      </w:r>
      <w:r>
        <w:fldChar w:fldCharType="separate"/>
      </w:r>
      <w:r>
        <w:rPr>
          <w:rFonts w:hint="eastAsia"/>
          <w:b/>
          <w:bCs/>
        </w:rPr>
        <w:t>错误!未定义书签。</w:t>
      </w:r>
      <w:r>
        <w:fldChar w:fldCharType="end"/>
      </w:r>
      <w:r>
        <w:fldChar w:fldCharType="end"/>
      </w:r>
    </w:p>
    <w:p>
      <w:pPr>
        <w:pStyle w:val="17"/>
      </w:pPr>
      <w:r>
        <w:fldChar w:fldCharType="begin"/>
      </w:r>
      <w:r>
        <w:instrText xml:space="preserve"> HYPERLINK \l "_Toc316568056" </w:instrText>
      </w:r>
      <w:r>
        <w:fldChar w:fldCharType="separate"/>
      </w:r>
      <w:r>
        <w:rPr>
          <w:rStyle w:val="22"/>
          <w:lang w:val="en-GB"/>
        </w:rPr>
        <w:t>3.7</w:t>
      </w:r>
      <w:r>
        <w:tab/>
      </w:r>
      <w:r>
        <w:rPr>
          <w:rStyle w:val="22"/>
          <w:rFonts w:hint="eastAsia"/>
        </w:rPr>
        <w:t>分隔采暖与非采暖空间的隔墙构造</w:t>
      </w:r>
      <w:r>
        <w:tab/>
      </w:r>
      <w:r>
        <w:fldChar w:fldCharType="begin"/>
      </w:r>
      <w:r>
        <w:instrText xml:space="preserve"> PAGEREF _Toc316568056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"_Toc316568057" </w:instrText>
      </w:r>
      <w:r>
        <w:fldChar w:fldCharType="separate"/>
      </w:r>
      <w:r>
        <w:rPr>
          <w:rStyle w:val="22"/>
          <w:lang w:val="en-GB"/>
        </w:rPr>
        <w:t>3.7.1</w:t>
      </w:r>
      <w:r>
        <w:tab/>
      </w:r>
      <w:r>
        <w:rPr>
          <w:rStyle w:val="22"/>
          <w:rFonts w:hint="eastAsia"/>
        </w:rPr>
        <w:t>隔墙构造一</w:t>
      </w:r>
      <w:r>
        <w:tab/>
      </w:r>
      <w:r>
        <w:fldChar w:fldCharType="begin"/>
      </w:r>
      <w:r>
        <w:instrText xml:space="preserve"> PAGEREF _Toc316568057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"_Toc316568058" </w:instrText>
      </w:r>
      <w:r>
        <w:fldChar w:fldCharType="separate"/>
      </w:r>
      <w:r>
        <w:rPr>
          <w:rStyle w:val="22"/>
          <w:lang w:val="en-GB"/>
        </w:rPr>
        <w:t>3.7.2</w:t>
      </w:r>
      <w:r>
        <w:tab/>
      </w:r>
      <w:r>
        <w:rPr>
          <w:rStyle w:val="22"/>
          <w:rFonts w:hint="eastAsia"/>
        </w:rPr>
        <w:t>隔墙构造</w:t>
      </w:r>
      <w:r>
        <w:rPr>
          <w:rStyle w:val="22"/>
        </w:rPr>
        <w:t>N</w:t>
      </w:r>
      <w:r>
        <w:tab/>
      </w:r>
      <w:r>
        <w:fldChar w:fldCharType="begin"/>
      </w:r>
      <w:r>
        <w:instrText xml:space="preserve"> PAGEREF _Toc316568058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"_Toc316568059" </w:instrText>
      </w:r>
      <w:r>
        <w:fldChar w:fldCharType="separate"/>
      </w:r>
      <w:r>
        <w:rPr>
          <w:rStyle w:val="22"/>
          <w:lang w:val="en-GB"/>
        </w:rPr>
        <w:t>3.7.3</w:t>
      </w:r>
      <w:r>
        <w:tab/>
      </w:r>
      <w:r>
        <w:rPr>
          <w:rStyle w:val="22"/>
          <w:rFonts w:hint="eastAsia"/>
        </w:rPr>
        <w:t>分隔采暖与非采暖空间的隔墙平均热工性能</w:t>
      </w:r>
      <w:r>
        <w:tab/>
      </w:r>
      <w:r>
        <w:fldChar w:fldCharType="begin"/>
      </w:r>
      <w:r>
        <w:instrText xml:space="preserve"> PAGEREF _Toc316568059 \h </w:instrText>
      </w:r>
      <w:r>
        <w:fldChar w:fldCharType="separate"/>
      </w:r>
      <w:r>
        <w:rPr>
          <w:rFonts w:hint="eastAsia"/>
          <w:b/>
          <w:bCs/>
        </w:rPr>
        <w:t>错误!未定义书签。</w:t>
      </w:r>
      <w:r>
        <w:fldChar w:fldCharType="end"/>
      </w:r>
      <w:r>
        <w:fldChar w:fldCharType="end"/>
      </w:r>
    </w:p>
    <w:p>
      <w:pPr>
        <w:pStyle w:val="17"/>
      </w:pPr>
      <w:r>
        <w:fldChar w:fldCharType="begin"/>
      </w:r>
      <w:r>
        <w:instrText xml:space="preserve"> HYPERLINK \l "_Toc316568060" </w:instrText>
      </w:r>
      <w:r>
        <w:fldChar w:fldCharType="separate"/>
      </w:r>
      <w:r>
        <w:rPr>
          <w:rStyle w:val="22"/>
          <w:lang w:val="en-GB"/>
        </w:rPr>
        <w:t>3.8</w:t>
      </w:r>
      <w:r>
        <w:tab/>
      </w:r>
      <w:r>
        <w:rPr>
          <w:rStyle w:val="22"/>
          <w:rFonts w:hint="eastAsia"/>
        </w:rPr>
        <w:t>分隔采暖与非采暖空间的户门构造</w:t>
      </w:r>
      <w:r>
        <w:tab/>
      </w:r>
      <w:r>
        <w:fldChar w:fldCharType="begin"/>
      </w:r>
      <w:r>
        <w:instrText xml:space="preserve"> PAGEREF _Toc316568060 \h </w:instrText>
      </w:r>
      <w:r>
        <w:fldChar w:fldCharType="separate"/>
      </w:r>
      <w:r>
        <w:rPr>
          <w:rFonts w:hint="eastAsia"/>
          <w:b/>
          <w:bCs/>
        </w:rPr>
        <w:t>错误!未定义书签。</w:t>
      </w:r>
      <w:r>
        <w:fldChar w:fldCharType="end"/>
      </w:r>
      <w:r>
        <w:fldChar w:fldCharType="end"/>
      </w:r>
    </w:p>
    <w:p>
      <w:pPr>
        <w:pStyle w:val="17"/>
      </w:pPr>
      <w:r>
        <w:fldChar w:fldCharType="begin"/>
      </w:r>
      <w:r>
        <w:instrText xml:space="preserve"> HYPERLINK \l "_Toc316568061" </w:instrText>
      </w:r>
      <w:r>
        <w:fldChar w:fldCharType="separate"/>
      </w:r>
      <w:r>
        <w:rPr>
          <w:rStyle w:val="22"/>
          <w:lang w:val="en-GB"/>
        </w:rPr>
        <w:t>3.9</w:t>
      </w:r>
      <w:r>
        <w:tab/>
      </w:r>
      <w:r>
        <w:rPr>
          <w:rStyle w:val="22"/>
          <w:rFonts w:hint="eastAsia"/>
        </w:rPr>
        <w:t>阳台门下部芯板构造</w:t>
      </w:r>
      <w:r>
        <w:tab/>
      </w:r>
      <w:r>
        <w:fldChar w:fldCharType="begin"/>
      </w:r>
      <w:r>
        <w:instrText xml:space="preserve"> PAGEREF _Toc316568061 \h </w:instrText>
      </w:r>
      <w:r>
        <w:fldChar w:fldCharType="separate"/>
      </w:r>
      <w:r>
        <w:rPr>
          <w:rFonts w:hint="eastAsia"/>
          <w:b/>
          <w:bCs/>
        </w:rPr>
        <w:t>错误!未定义书签。</w:t>
      </w:r>
      <w:r>
        <w:fldChar w:fldCharType="end"/>
      </w:r>
      <w:r>
        <w:fldChar w:fldCharType="end"/>
      </w:r>
    </w:p>
    <w:p>
      <w:pPr>
        <w:pStyle w:val="17"/>
      </w:pPr>
      <w:r>
        <w:fldChar w:fldCharType="begin"/>
      </w:r>
      <w:r>
        <w:instrText xml:space="preserve"> HYPERLINK \l "_Toc316568062" </w:instrText>
      </w:r>
      <w:r>
        <w:fldChar w:fldCharType="separate"/>
      </w:r>
      <w:r>
        <w:rPr>
          <w:rStyle w:val="22"/>
          <w:lang w:val="en-GB"/>
        </w:rPr>
        <w:t>3.10</w:t>
      </w:r>
      <w:r>
        <w:tab/>
      </w:r>
      <w:r>
        <w:rPr>
          <w:rStyle w:val="22"/>
          <w:rFonts w:hint="eastAsia"/>
        </w:rPr>
        <w:t>外窗</w:t>
      </w:r>
      <w:r>
        <w:tab/>
      </w:r>
      <w:r>
        <w:fldChar w:fldCharType="begin"/>
      </w:r>
      <w:r>
        <w:instrText xml:space="preserve"> PAGEREF _Toc316568062 \h </w:instrText>
      </w:r>
      <w:r>
        <w:fldChar w:fldCharType="separate"/>
      </w:r>
      <w:r>
        <w:rPr>
          <w:rFonts w:hint="eastAsia"/>
          <w:b/>
          <w:bCs/>
        </w:rPr>
        <w:t>错误!未定义书签。</w:t>
      </w:r>
      <w:r>
        <w:fldChar w:fldCharType="end"/>
      </w:r>
      <w:r>
        <w:fldChar w:fldCharType="end"/>
      </w:r>
    </w:p>
    <w:p>
      <w:pPr>
        <w:pStyle w:val="17"/>
      </w:pPr>
      <w:r>
        <w:fldChar w:fldCharType="begin"/>
      </w:r>
      <w:r>
        <w:instrText xml:space="preserve"> HYPERLINK \l "_Toc316568063" </w:instrText>
      </w:r>
      <w:r>
        <w:fldChar w:fldCharType="separate"/>
      </w:r>
      <w:r>
        <w:rPr>
          <w:rStyle w:val="22"/>
          <w:lang w:val="en-GB"/>
        </w:rPr>
        <w:t>3.11</w:t>
      </w:r>
      <w:r>
        <w:tab/>
      </w:r>
      <w:r>
        <w:rPr>
          <w:rStyle w:val="22"/>
          <w:rFonts w:hint="eastAsia"/>
        </w:rPr>
        <w:t>凸窗</w:t>
      </w:r>
      <w:r>
        <w:tab/>
      </w:r>
      <w:r>
        <w:fldChar w:fldCharType="begin"/>
      </w:r>
      <w:r>
        <w:instrText xml:space="preserve"> PAGEREF _Toc316568063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"_Toc316568064" </w:instrText>
      </w:r>
      <w:r>
        <w:fldChar w:fldCharType="separate"/>
      </w:r>
      <w:r>
        <w:rPr>
          <w:rStyle w:val="22"/>
          <w:lang w:val="en-GB"/>
        </w:rPr>
        <w:t>3.11.1</w:t>
      </w:r>
      <w:r>
        <w:tab/>
      </w:r>
      <w:r>
        <w:rPr>
          <w:rStyle w:val="22"/>
          <w:rFonts w:hint="eastAsia"/>
        </w:rPr>
        <w:t>凸窗顶板构造</w:t>
      </w:r>
      <w:r>
        <w:tab/>
      </w:r>
      <w:r>
        <w:fldChar w:fldCharType="begin"/>
      </w:r>
      <w:r>
        <w:instrText xml:space="preserve"> PAGEREF _Toc316568064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"_Toc316568065" </w:instrText>
      </w:r>
      <w:r>
        <w:fldChar w:fldCharType="separate"/>
      </w:r>
      <w:r>
        <w:rPr>
          <w:rStyle w:val="22"/>
          <w:lang w:val="en-GB"/>
        </w:rPr>
        <w:t>3.11.2</w:t>
      </w:r>
      <w:r>
        <w:tab/>
      </w:r>
      <w:r>
        <w:rPr>
          <w:rStyle w:val="22"/>
          <w:rFonts w:hint="eastAsia"/>
        </w:rPr>
        <w:t>凸窗侧板构造</w:t>
      </w:r>
      <w:r>
        <w:tab/>
      </w:r>
      <w:r>
        <w:fldChar w:fldCharType="begin"/>
      </w:r>
      <w:r>
        <w:instrText xml:space="preserve"> PAGEREF _Toc316568065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"_Toc316568066" </w:instrText>
      </w:r>
      <w:r>
        <w:fldChar w:fldCharType="separate"/>
      </w:r>
      <w:r>
        <w:rPr>
          <w:rStyle w:val="22"/>
          <w:lang w:val="en-GB"/>
        </w:rPr>
        <w:t>3.11.3</w:t>
      </w:r>
      <w:r>
        <w:tab/>
      </w:r>
      <w:r>
        <w:rPr>
          <w:rStyle w:val="22"/>
          <w:rFonts w:hint="eastAsia"/>
        </w:rPr>
        <w:t>凸窗底板构造</w:t>
      </w:r>
      <w:r>
        <w:tab/>
      </w:r>
      <w:r>
        <w:fldChar w:fldCharType="begin"/>
      </w:r>
      <w:r>
        <w:instrText xml:space="preserve"> PAGEREF _Toc316568066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"_Toc316568067" </w:instrText>
      </w:r>
      <w:r>
        <w:fldChar w:fldCharType="separate"/>
      </w:r>
      <w:r>
        <w:rPr>
          <w:rStyle w:val="22"/>
          <w:lang w:val="en-GB"/>
        </w:rPr>
        <w:t>3.11.4</w:t>
      </w:r>
      <w:r>
        <w:tab/>
      </w:r>
      <w:r>
        <w:rPr>
          <w:rStyle w:val="22"/>
          <w:rFonts w:hint="eastAsia"/>
        </w:rPr>
        <w:t>凸窗透明部分</w:t>
      </w:r>
      <w:r>
        <w:tab/>
      </w:r>
      <w:r>
        <w:fldChar w:fldCharType="begin"/>
      </w:r>
      <w:r>
        <w:instrText xml:space="preserve"> PAGEREF _Toc316568067 \h </w:instrText>
      </w:r>
      <w:r>
        <w:fldChar w:fldCharType="separate"/>
      </w:r>
      <w:r>
        <w:rPr>
          <w:rFonts w:hint="eastAsia"/>
          <w:b/>
          <w:bCs/>
        </w:rPr>
        <w:t>错误!未定义书签。</w:t>
      </w:r>
      <w:r>
        <w:fldChar w:fldCharType="end"/>
      </w:r>
      <w:r>
        <w:fldChar w:fldCharType="end"/>
      </w:r>
    </w:p>
    <w:p>
      <w:pPr>
        <w:pStyle w:val="17"/>
      </w:pPr>
      <w:r>
        <w:fldChar w:fldCharType="begin"/>
      </w:r>
      <w:r>
        <w:instrText xml:space="preserve"> HYPERLINK \l "_Toc316568068" </w:instrText>
      </w:r>
      <w:r>
        <w:fldChar w:fldCharType="separate"/>
      </w:r>
      <w:r>
        <w:rPr>
          <w:rStyle w:val="22"/>
          <w:lang w:val="en-GB"/>
        </w:rPr>
        <w:t>3.12</w:t>
      </w:r>
      <w:r>
        <w:tab/>
      </w:r>
      <w:r>
        <w:rPr>
          <w:rStyle w:val="22"/>
          <w:rFonts w:hint="eastAsia"/>
        </w:rPr>
        <w:t>不采暖封闭阳台相关指标和构造</w:t>
      </w:r>
      <w:r>
        <w:tab/>
      </w:r>
      <w:r>
        <w:fldChar w:fldCharType="begin"/>
      </w:r>
      <w:r>
        <w:instrText xml:space="preserve"> PAGEREF _Toc316568068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"_Toc316568069" </w:instrText>
      </w:r>
      <w:r>
        <w:fldChar w:fldCharType="separate"/>
      </w:r>
      <w:r>
        <w:rPr>
          <w:rStyle w:val="22"/>
          <w:lang w:val="en-GB"/>
        </w:rPr>
        <w:t>3.12.1</w:t>
      </w:r>
      <w:r>
        <w:tab/>
      </w:r>
      <w:r>
        <w:rPr>
          <w:rStyle w:val="22"/>
          <w:rFonts w:hint="eastAsia"/>
        </w:rPr>
        <w:t>不采暖封闭阳台与室内的隔墙</w:t>
      </w:r>
      <w:r>
        <w:tab/>
      </w:r>
      <w:r>
        <w:fldChar w:fldCharType="begin"/>
      </w:r>
      <w:r>
        <w:instrText xml:space="preserve"> PAGEREF _Toc316568069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"_Toc316568070" </w:instrText>
      </w:r>
      <w:r>
        <w:fldChar w:fldCharType="separate"/>
      </w:r>
      <w:r>
        <w:rPr>
          <w:rStyle w:val="22"/>
          <w:lang w:val="en-GB"/>
        </w:rPr>
        <w:t>3.12.2</w:t>
      </w:r>
      <w:r>
        <w:tab/>
      </w:r>
      <w:r>
        <w:rPr>
          <w:rStyle w:val="22"/>
          <w:rFonts w:hint="eastAsia"/>
        </w:rPr>
        <w:t>不采暖封闭阳台与室内隔墙的门窗</w:t>
      </w:r>
      <w:r>
        <w:tab/>
      </w:r>
      <w:r>
        <w:fldChar w:fldCharType="begin"/>
      </w:r>
      <w:r>
        <w:instrText xml:space="preserve"> PAGEREF _Toc316568070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"_Toc316568071" </w:instrText>
      </w:r>
      <w:r>
        <w:fldChar w:fldCharType="separate"/>
      </w:r>
      <w:r>
        <w:rPr>
          <w:rStyle w:val="22"/>
          <w:lang w:val="en-GB"/>
        </w:rPr>
        <w:t>3.12.3</w:t>
      </w:r>
      <w:r>
        <w:tab/>
      </w:r>
      <w:r>
        <w:rPr>
          <w:rStyle w:val="22"/>
          <w:rFonts w:hint="eastAsia"/>
        </w:rPr>
        <w:t>不采暖封闭阳台隔墙窗墙面积比</w:t>
      </w:r>
      <w:r>
        <w:tab/>
      </w:r>
      <w:r>
        <w:fldChar w:fldCharType="begin"/>
      </w:r>
      <w:r>
        <w:instrText xml:space="preserve"> PAGEREF _Toc316568071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"_Toc316568072" </w:instrText>
      </w:r>
      <w:r>
        <w:fldChar w:fldCharType="separate"/>
      </w:r>
      <w:r>
        <w:rPr>
          <w:rStyle w:val="22"/>
          <w:lang w:val="en-GB"/>
        </w:rPr>
        <w:t>3.12.4</w:t>
      </w:r>
      <w:r>
        <w:tab/>
      </w:r>
      <w:r>
        <w:rPr>
          <w:rStyle w:val="22"/>
          <w:rFonts w:hint="eastAsia"/>
        </w:rPr>
        <w:t>不采暖封闭阳台外部墙板</w:t>
      </w:r>
      <w:r>
        <w:tab/>
      </w:r>
      <w:r>
        <w:fldChar w:fldCharType="begin"/>
      </w:r>
      <w:r>
        <w:instrText xml:space="preserve"> PAGEREF _Toc316568072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"_Toc316568073" </w:instrText>
      </w:r>
      <w:r>
        <w:fldChar w:fldCharType="separate"/>
      </w:r>
      <w:r>
        <w:rPr>
          <w:rStyle w:val="22"/>
          <w:lang w:val="en-GB"/>
        </w:rPr>
        <w:t>3.12.5</w:t>
      </w:r>
      <w:r>
        <w:tab/>
      </w:r>
      <w:r>
        <w:rPr>
          <w:rStyle w:val="22"/>
          <w:rFonts w:hint="eastAsia"/>
        </w:rPr>
        <w:t>不采暖封闭阳台上部顶板</w:t>
      </w:r>
      <w:r>
        <w:tab/>
      </w:r>
      <w:r>
        <w:fldChar w:fldCharType="begin"/>
      </w:r>
      <w:r>
        <w:instrText xml:space="preserve"> PAGEREF _Toc316568073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"_Toc316568074" </w:instrText>
      </w:r>
      <w:r>
        <w:fldChar w:fldCharType="separate"/>
      </w:r>
      <w:r>
        <w:rPr>
          <w:rStyle w:val="22"/>
          <w:lang w:val="en-GB"/>
        </w:rPr>
        <w:t>3.12.6</w:t>
      </w:r>
      <w:r>
        <w:tab/>
      </w:r>
      <w:r>
        <w:rPr>
          <w:rStyle w:val="22"/>
          <w:rFonts w:hint="eastAsia"/>
        </w:rPr>
        <w:t>不采暖封闭阳台底板</w:t>
      </w:r>
      <w:r>
        <w:tab/>
      </w:r>
      <w:r>
        <w:fldChar w:fldCharType="begin"/>
      </w:r>
      <w:r>
        <w:instrText xml:space="preserve"> PAGEREF _Toc316568074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"_Toc316568075" </w:instrText>
      </w:r>
      <w:r>
        <w:fldChar w:fldCharType="separate"/>
      </w:r>
      <w:r>
        <w:rPr>
          <w:rStyle w:val="22"/>
          <w:lang w:val="en-GB"/>
        </w:rPr>
        <w:t>3.12.7</w:t>
      </w:r>
      <w:r>
        <w:tab/>
      </w:r>
      <w:r>
        <w:rPr>
          <w:rStyle w:val="22"/>
          <w:rFonts w:hint="eastAsia"/>
        </w:rPr>
        <w:t>不采暖封闭阳台地面</w:t>
      </w:r>
      <w:r>
        <w:tab/>
      </w:r>
      <w:r>
        <w:fldChar w:fldCharType="begin"/>
      </w:r>
      <w:r>
        <w:instrText xml:space="preserve"> PAGEREF _Toc316568075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"_Toc316568076" </w:instrText>
      </w:r>
      <w:r>
        <w:fldChar w:fldCharType="separate"/>
      </w:r>
      <w:r>
        <w:rPr>
          <w:rStyle w:val="22"/>
          <w:lang w:val="en-GB"/>
        </w:rPr>
        <w:t>3.12.8</w:t>
      </w:r>
      <w:r>
        <w:tab/>
      </w:r>
      <w:r>
        <w:rPr>
          <w:rStyle w:val="22"/>
          <w:rFonts w:hint="eastAsia"/>
        </w:rPr>
        <w:t>不采暖封闭阳台外窗</w:t>
      </w:r>
      <w:r>
        <w:tab/>
      </w:r>
      <w:r>
        <w:fldChar w:fldCharType="begin"/>
      </w:r>
      <w:r>
        <w:instrText xml:space="preserve"> PAGEREF _Toc316568076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"_Toc316568077" </w:instrText>
      </w:r>
      <w:r>
        <w:fldChar w:fldCharType="separate"/>
      </w:r>
      <w:r>
        <w:rPr>
          <w:rStyle w:val="22"/>
          <w:lang w:val="en-GB"/>
        </w:rPr>
        <w:t>3.12.9</w:t>
      </w:r>
      <w:r>
        <w:tab/>
      </w:r>
      <w:r>
        <w:rPr>
          <w:rStyle w:val="22"/>
          <w:rFonts w:hint="eastAsia"/>
        </w:rPr>
        <w:t>不采暖封闭阳台外墙开间窗墙面积比</w:t>
      </w:r>
      <w:r>
        <w:tab/>
      </w:r>
      <w:r>
        <w:fldChar w:fldCharType="begin"/>
      </w:r>
      <w:r>
        <w:instrText xml:space="preserve"> PAGEREF _Toc316568077 \h </w:instrText>
      </w:r>
      <w:r>
        <w:fldChar w:fldCharType="separate"/>
      </w:r>
      <w:r>
        <w:rPr>
          <w:rFonts w:hint="eastAsia"/>
          <w:b/>
          <w:bCs/>
        </w:rPr>
        <w:t>错误!未定义书签。</w:t>
      </w:r>
      <w:r>
        <w:fldChar w:fldCharType="end"/>
      </w:r>
      <w:r>
        <w:fldChar w:fldCharType="end"/>
      </w:r>
    </w:p>
    <w:p>
      <w:pPr>
        <w:pStyle w:val="17"/>
      </w:pPr>
      <w:r>
        <w:fldChar w:fldCharType="begin"/>
      </w:r>
      <w:r>
        <w:instrText xml:space="preserve"> HYPERLINK \l "_Toc316568078" </w:instrText>
      </w:r>
      <w:r>
        <w:fldChar w:fldCharType="separate"/>
      </w:r>
      <w:r>
        <w:rPr>
          <w:rStyle w:val="22"/>
          <w:lang w:val="en-GB"/>
        </w:rPr>
        <w:t>3.13</w:t>
      </w:r>
      <w:r>
        <w:tab/>
      </w:r>
      <w:r>
        <w:rPr>
          <w:rStyle w:val="22"/>
          <w:rFonts w:hint="eastAsia"/>
        </w:rPr>
        <w:t>周边地面</w:t>
      </w:r>
      <w:r>
        <w:tab/>
      </w:r>
      <w:r>
        <w:fldChar w:fldCharType="begin"/>
      </w:r>
      <w:r>
        <w:instrText xml:space="preserve"> PAGEREF _Toc316568078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"_Toc316568079" </w:instrText>
      </w:r>
      <w:r>
        <w:fldChar w:fldCharType="separate"/>
      </w:r>
      <w:r>
        <w:rPr>
          <w:rStyle w:val="22"/>
          <w:lang w:val="en-GB"/>
        </w:rPr>
        <w:t>3.13.1</w:t>
      </w:r>
      <w:r>
        <w:tab/>
      </w:r>
      <w:r>
        <w:rPr>
          <w:rStyle w:val="22"/>
          <w:rFonts w:hint="eastAsia"/>
        </w:rPr>
        <w:t>典型周边地面分类</w:t>
      </w:r>
      <w:r>
        <w:tab/>
      </w:r>
      <w:r>
        <w:fldChar w:fldCharType="begin"/>
      </w:r>
      <w:r>
        <w:instrText xml:space="preserve"> PAGEREF _Toc316568079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"_Toc316568080" </w:instrText>
      </w:r>
      <w:r>
        <w:fldChar w:fldCharType="separate"/>
      </w:r>
      <w:r>
        <w:rPr>
          <w:rStyle w:val="22"/>
          <w:lang w:val="en-GB"/>
        </w:rPr>
        <w:t>3.13.2</w:t>
      </w:r>
      <w:r>
        <w:tab/>
      </w:r>
      <w:r>
        <w:rPr>
          <w:rStyle w:val="22"/>
          <w:rFonts w:hint="eastAsia"/>
        </w:rPr>
        <w:t>周边地面相关构造</w:t>
      </w:r>
      <w:r>
        <w:tab/>
      </w:r>
      <w:r>
        <w:fldChar w:fldCharType="begin"/>
      </w:r>
      <w:r>
        <w:instrText xml:space="preserve"> PAGEREF _Toc316568080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"_Toc316568081" </w:instrText>
      </w:r>
      <w:r>
        <w:fldChar w:fldCharType="separate"/>
      </w:r>
      <w:r>
        <w:rPr>
          <w:rStyle w:val="22"/>
          <w:lang w:val="en-GB"/>
        </w:rPr>
        <w:t>3.13.3</w:t>
      </w:r>
      <w:r>
        <w:tab/>
      </w:r>
      <w:r>
        <w:rPr>
          <w:rStyle w:val="22"/>
          <w:rFonts w:hint="eastAsia"/>
        </w:rPr>
        <w:t>周边地面平均热工性能</w:t>
      </w:r>
      <w:r>
        <w:tab/>
      </w:r>
      <w:r>
        <w:fldChar w:fldCharType="begin"/>
      </w:r>
      <w:r>
        <w:instrText xml:space="preserve"> PAGEREF _Toc316568081 \h </w:instrText>
      </w:r>
      <w:r>
        <w:fldChar w:fldCharType="separate"/>
      </w:r>
      <w:r>
        <w:rPr>
          <w:rFonts w:hint="eastAsia"/>
          <w:b/>
          <w:bCs/>
        </w:rPr>
        <w:t>错误!未定义书签。</w:t>
      </w:r>
      <w:r>
        <w:fldChar w:fldCharType="end"/>
      </w:r>
      <w:r>
        <w:fldChar w:fldCharType="end"/>
      </w:r>
    </w:p>
    <w:p>
      <w:pPr>
        <w:pStyle w:val="17"/>
      </w:pPr>
      <w:r>
        <w:fldChar w:fldCharType="begin"/>
      </w:r>
      <w:r>
        <w:instrText xml:space="preserve"> HYPERLINK \l "_Toc316568082" </w:instrText>
      </w:r>
      <w:r>
        <w:fldChar w:fldCharType="separate"/>
      </w:r>
      <w:r>
        <w:rPr>
          <w:rStyle w:val="22"/>
          <w:lang w:val="en-GB"/>
        </w:rPr>
        <w:t>3.14</w:t>
      </w:r>
      <w:r>
        <w:tab/>
      </w:r>
      <w:r>
        <w:rPr>
          <w:rStyle w:val="22"/>
          <w:rFonts w:hint="eastAsia"/>
        </w:rPr>
        <w:t>地下室外墙</w:t>
      </w:r>
      <w:r>
        <w:tab/>
      </w:r>
      <w:r>
        <w:fldChar w:fldCharType="begin"/>
      </w:r>
      <w:r>
        <w:instrText xml:space="preserve"> PAGEREF _Toc316568082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"_Toc316568083" </w:instrText>
      </w:r>
      <w:r>
        <w:fldChar w:fldCharType="separate"/>
      </w:r>
      <w:r>
        <w:rPr>
          <w:rStyle w:val="22"/>
          <w:lang w:val="en-GB"/>
        </w:rPr>
        <w:t>3.14.1</w:t>
      </w:r>
      <w:r>
        <w:tab/>
      </w:r>
      <w:r>
        <w:rPr>
          <w:rStyle w:val="22"/>
          <w:rFonts w:hint="eastAsia"/>
        </w:rPr>
        <w:t>地下墙相关构造</w:t>
      </w:r>
      <w:r>
        <w:tab/>
      </w:r>
      <w:r>
        <w:fldChar w:fldCharType="begin"/>
      </w:r>
      <w:r>
        <w:instrText xml:space="preserve"> PAGEREF _Toc316568083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"_Toc316568084" </w:instrText>
      </w:r>
      <w:r>
        <w:fldChar w:fldCharType="separate"/>
      </w:r>
      <w:r>
        <w:rPr>
          <w:rStyle w:val="22"/>
          <w:lang w:val="en-GB"/>
        </w:rPr>
        <w:t>3.14.2</w:t>
      </w:r>
      <w:r>
        <w:tab/>
      </w:r>
      <w:r>
        <w:rPr>
          <w:rStyle w:val="22"/>
          <w:rFonts w:hint="eastAsia"/>
        </w:rPr>
        <w:t>地下墙平均热工性能</w:t>
      </w:r>
      <w:r>
        <w:tab/>
      </w:r>
      <w:r>
        <w:fldChar w:fldCharType="begin"/>
      </w:r>
      <w:r>
        <w:instrText xml:space="preserve"> PAGEREF _Toc316568084 \h </w:instrText>
      </w:r>
      <w:r>
        <w:fldChar w:fldCharType="separate"/>
      </w:r>
      <w:r>
        <w:rPr>
          <w:rFonts w:hint="eastAsia"/>
          <w:b/>
          <w:bCs/>
        </w:rPr>
        <w:t>错误!未定义书签。</w:t>
      </w:r>
      <w:r>
        <w:fldChar w:fldCharType="end"/>
      </w:r>
      <w:r>
        <w:fldChar w:fldCharType="end"/>
      </w:r>
    </w:p>
    <w:p>
      <w:pPr>
        <w:pStyle w:val="17"/>
      </w:pPr>
      <w:r>
        <w:fldChar w:fldCharType="begin"/>
      </w:r>
      <w:r>
        <w:instrText xml:space="preserve"> HYPERLINK \l "_Toc316568085" </w:instrText>
      </w:r>
      <w:r>
        <w:fldChar w:fldCharType="separate"/>
      </w:r>
      <w:r>
        <w:rPr>
          <w:rStyle w:val="22"/>
          <w:lang w:val="en-GB"/>
        </w:rPr>
        <w:t>3.15</w:t>
      </w:r>
      <w:r>
        <w:tab/>
      </w:r>
      <w:r>
        <w:rPr>
          <w:rStyle w:val="22"/>
          <w:rFonts w:hint="eastAsia"/>
        </w:rPr>
        <w:t>外窗（包括敞开式阳台外门窗）气密性</w:t>
      </w:r>
      <w:r>
        <w:tab/>
      </w:r>
      <w:r>
        <w:fldChar w:fldCharType="begin"/>
      </w:r>
      <w:r>
        <w:instrText xml:space="preserve"> PAGEREF _Toc316568085 \h </w:instrText>
      </w:r>
      <w:r>
        <w:fldChar w:fldCharType="separate"/>
      </w:r>
      <w:r>
        <w:rPr>
          <w:rFonts w:hint="eastAsia"/>
          <w:b/>
          <w:bCs/>
        </w:rPr>
        <w:t>错误!未定义书签。</w:t>
      </w:r>
      <w:r>
        <w:fldChar w:fldCharType="end"/>
      </w:r>
      <w:r>
        <w:fldChar w:fldCharType="end"/>
      </w:r>
    </w:p>
    <w:p>
      <w:pPr>
        <w:pStyle w:val="17"/>
      </w:pPr>
      <w:r>
        <w:fldChar w:fldCharType="begin"/>
      </w:r>
      <w:r>
        <w:instrText xml:space="preserve"> HYPERLINK \l "_Toc316568086" </w:instrText>
      </w:r>
      <w:r>
        <w:fldChar w:fldCharType="separate"/>
      </w:r>
      <w:r>
        <w:rPr>
          <w:rStyle w:val="22"/>
          <w:lang w:val="en-GB"/>
        </w:rPr>
        <w:t>3.16</w:t>
      </w:r>
      <w:r>
        <w:tab/>
      </w:r>
      <w:r>
        <w:rPr>
          <w:rStyle w:val="22"/>
          <w:rFonts w:hint="eastAsia"/>
        </w:rPr>
        <w:t>规定性指标检查结论</w:t>
      </w:r>
      <w:r>
        <w:tab/>
      </w:r>
      <w:r>
        <w:fldChar w:fldCharType="begin"/>
      </w:r>
      <w:r>
        <w:instrText xml:space="preserve"> PAGEREF _Toc316568086 \h </w:instrText>
      </w:r>
      <w:r>
        <w:fldChar w:fldCharType="separate"/>
      </w:r>
      <w:r>
        <w:rPr>
          <w:rFonts w:hint="eastAsia"/>
          <w:b/>
          <w:bCs/>
        </w:rPr>
        <w:t>错误!未定义书签。</w:t>
      </w:r>
      <w:r>
        <w:fldChar w:fldCharType="end"/>
      </w:r>
      <w:r>
        <w:fldChar w:fldCharType="end"/>
      </w:r>
    </w:p>
    <w:p>
      <w:pPr>
        <w:pStyle w:val="16"/>
        <w:rPr>
          <w:b w:val="0"/>
          <w:bCs w:val="0"/>
        </w:rPr>
      </w:pPr>
      <w:r>
        <w:fldChar w:fldCharType="begin"/>
      </w:r>
      <w:r>
        <w:instrText xml:space="preserve"> HYPERLINK \l "_Toc316568087" </w:instrText>
      </w:r>
      <w:r>
        <w:fldChar w:fldCharType="separate"/>
      </w:r>
      <w:r>
        <w:rPr>
          <w:rStyle w:val="22"/>
        </w:rPr>
        <w:t>4</w:t>
      </w:r>
      <w:r>
        <w:rPr>
          <w:b w:val="0"/>
          <w:bCs w:val="0"/>
        </w:rPr>
        <w:tab/>
      </w:r>
      <w:r>
        <w:rPr>
          <w:rStyle w:val="22"/>
          <w:rFonts w:hint="eastAsia"/>
        </w:rPr>
        <w:t>热工性能权衡判断</w:t>
      </w:r>
      <w:r>
        <w:tab/>
      </w:r>
      <w:r>
        <w:fldChar w:fldCharType="begin"/>
      </w:r>
      <w:r>
        <w:instrText xml:space="preserve"> PAGEREF _Toc316568087 \h </w:instrText>
      </w:r>
      <w:r>
        <w:fldChar w:fldCharType="separate"/>
      </w:r>
      <w:r>
        <w:rPr>
          <w:rFonts w:hint="eastAsia"/>
          <w:b w:val="0"/>
          <w:bCs w:val="0"/>
        </w:rPr>
        <w:t>错误!未定义书签。</w:t>
      </w:r>
      <w:r>
        <w:fldChar w:fldCharType="end"/>
      </w:r>
      <w:r>
        <w:fldChar w:fldCharType="end"/>
      </w:r>
    </w:p>
    <w:p>
      <w:pPr>
        <w:pStyle w:val="17"/>
      </w:pPr>
      <w:r>
        <w:fldChar w:fldCharType="begin"/>
      </w:r>
      <w:r>
        <w:instrText xml:space="preserve"> HYPERLINK \l "_Toc316568088" </w:instrText>
      </w:r>
      <w:r>
        <w:fldChar w:fldCharType="separate"/>
      </w:r>
      <w:r>
        <w:rPr>
          <w:rStyle w:val="22"/>
          <w:lang w:val="en-GB"/>
        </w:rPr>
        <w:t>4.1</w:t>
      </w:r>
      <w:r>
        <w:tab/>
      </w:r>
      <w:r>
        <w:rPr>
          <w:rStyle w:val="22"/>
          <w:rFonts w:hint="eastAsia"/>
        </w:rPr>
        <w:t>说明</w:t>
      </w:r>
      <w:r>
        <w:tab/>
      </w:r>
      <w:r>
        <w:fldChar w:fldCharType="begin"/>
      </w:r>
      <w:r>
        <w:instrText xml:space="preserve"> PAGEREF _Toc316568088 \h </w:instrText>
      </w:r>
      <w:r>
        <w:fldChar w:fldCharType="separate"/>
      </w:r>
      <w:r>
        <w:rPr>
          <w:rFonts w:hint="eastAsia"/>
          <w:b/>
          <w:bCs/>
        </w:rPr>
        <w:t>错误!未定义书签。</w:t>
      </w:r>
      <w:r>
        <w:fldChar w:fldCharType="end"/>
      </w:r>
      <w:r>
        <w:fldChar w:fldCharType="end"/>
      </w:r>
    </w:p>
    <w:p>
      <w:pPr>
        <w:pStyle w:val="17"/>
      </w:pPr>
      <w:r>
        <w:fldChar w:fldCharType="begin"/>
      </w:r>
      <w:r>
        <w:instrText xml:space="preserve"> HYPERLINK \l "_Toc316568089" </w:instrText>
      </w:r>
      <w:r>
        <w:fldChar w:fldCharType="separate"/>
      </w:r>
      <w:r>
        <w:rPr>
          <w:rStyle w:val="22"/>
          <w:lang w:val="en-GB"/>
        </w:rPr>
        <w:t>4.2</w:t>
      </w:r>
      <w:r>
        <w:tab/>
      </w:r>
      <w:r>
        <w:rPr>
          <w:rStyle w:val="22"/>
          <w:rFonts w:hint="eastAsia"/>
        </w:rPr>
        <w:t>开间窗墙面积比</w:t>
      </w:r>
      <w:r>
        <w:tab/>
      </w:r>
      <w:r>
        <w:fldChar w:fldCharType="begin"/>
      </w:r>
      <w:r>
        <w:instrText xml:space="preserve"> PAGEREF _Toc316568089 \h </w:instrText>
      </w:r>
      <w:r>
        <w:fldChar w:fldCharType="separate"/>
      </w:r>
      <w:r>
        <w:rPr>
          <w:rFonts w:hint="eastAsia"/>
          <w:b/>
          <w:bCs/>
        </w:rPr>
        <w:t>错误!未定义书签。</w:t>
      </w:r>
      <w:r>
        <w:fldChar w:fldCharType="end"/>
      </w:r>
      <w:r>
        <w:fldChar w:fldCharType="end"/>
      </w:r>
    </w:p>
    <w:p>
      <w:pPr>
        <w:pStyle w:val="17"/>
      </w:pPr>
      <w:r>
        <w:fldChar w:fldCharType="begin"/>
      </w:r>
      <w:r>
        <w:instrText xml:space="preserve"> HYPERLINK \l "_Toc316568090" </w:instrText>
      </w:r>
      <w:r>
        <w:fldChar w:fldCharType="separate"/>
      </w:r>
      <w:r>
        <w:rPr>
          <w:rStyle w:val="22"/>
          <w:lang w:val="en-GB"/>
        </w:rPr>
        <w:t>4.3</w:t>
      </w:r>
      <w:r>
        <w:tab/>
      </w:r>
      <w:r>
        <w:rPr>
          <w:rStyle w:val="22"/>
          <w:rFonts w:hint="eastAsia"/>
        </w:rPr>
        <w:t>外墙平均传热系数</w:t>
      </w:r>
      <w:r>
        <w:tab/>
      </w:r>
      <w:r>
        <w:fldChar w:fldCharType="begin"/>
      </w:r>
      <w:r>
        <w:instrText xml:space="preserve"> PAGEREF _Toc316568090 \h </w:instrText>
      </w:r>
      <w:r>
        <w:fldChar w:fldCharType="separate"/>
      </w:r>
      <w:r>
        <w:rPr>
          <w:rFonts w:hint="eastAsia"/>
          <w:b/>
          <w:bCs/>
        </w:rPr>
        <w:t>错误!未定义书签。</w:t>
      </w:r>
      <w:r>
        <w:fldChar w:fldCharType="end"/>
      </w:r>
      <w:r>
        <w:fldChar w:fldCharType="end"/>
      </w:r>
    </w:p>
    <w:p>
      <w:pPr>
        <w:pStyle w:val="17"/>
      </w:pPr>
      <w:r>
        <w:fldChar w:fldCharType="begin"/>
      </w:r>
      <w:r>
        <w:instrText xml:space="preserve"> HYPERLINK \l "_Toc316568091" </w:instrText>
      </w:r>
      <w:r>
        <w:fldChar w:fldCharType="separate"/>
      </w:r>
      <w:r>
        <w:rPr>
          <w:rStyle w:val="22"/>
          <w:lang w:val="en-GB"/>
        </w:rPr>
        <w:t>4.4</w:t>
      </w:r>
      <w:r>
        <w:tab/>
      </w:r>
      <w:r>
        <w:rPr>
          <w:rStyle w:val="22"/>
          <w:rFonts w:hint="eastAsia"/>
        </w:rPr>
        <w:t>封闭阳台内隔墙、门、窗的平均传热系数</w:t>
      </w:r>
      <w:r>
        <w:tab/>
      </w:r>
      <w:r>
        <w:fldChar w:fldCharType="begin"/>
      </w:r>
      <w:r>
        <w:instrText xml:space="preserve"> PAGEREF _Toc316568091 \h </w:instrText>
      </w:r>
      <w:r>
        <w:fldChar w:fldCharType="separate"/>
      </w:r>
      <w:r>
        <w:rPr>
          <w:rFonts w:hint="eastAsia"/>
          <w:b/>
          <w:bCs/>
        </w:rPr>
        <w:t>错误!未定义书签。</w:t>
      </w:r>
      <w:r>
        <w:fldChar w:fldCharType="end"/>
      </w:r>
      <w:r>
        <w:fldChar w:fldCharType="end"/>
      </w:r>
    </w:p>
    <w:p>
      <w:pPr>
        <w:pStyle w:val="17"/>
      </w:pPr>
      <w:r>
        <w:fldChar w:fldCharType="begin"/>
      </w:r>
      <w:r>
        <w:instrText xml:space="preserve"> HYPERLINK \l "_Toc316568092" </w:instrText>
      </w:r>
      <w:r>
        <w:fldChar w:fldCharType="separate"/>
      </w:r>
      <w:r>
        <w:rPr>
          <w:rStyle w:val="22"/>
          <w:lang w:val="en-GB"/>
        </w:rPr>
        <w:t>4.5</w:t>
      </w:r>
      <w:r>
        <w:tab/>
      </w:r>
      <w:r>
        <w:rPr>
          <w:rStyle w:val="22"/>
          <w:rFonts w:hint="eastAsia"/>
        </w:rPr>
        <w:t>地面平均传热系数</w:t>
      </w:r>
      <w:r>
        <w:tab/>
      </w:r>
      <w:r>
        <w:fldChar w:fldCharType="begin"/>
      </w:r>
      <w:r>
        <w:instrText xml:space="preserve"> PAGEREF _Toc316568092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"_Toc316568093" </w:instrText>
      </w:r>
      <w:r>
        <w:fldChar w:fldCharType="separate"/>
      </w:r>
      <w:r>
        <w:rPr>
          <w:rStyle w:val="22"/>
          <w:lang w:val="en-GB"/>
        </w:rPr>
        <w:t>4.5.1</w:t>
      </w:r>
      <w:r>
        <w:tab/>
      </w:r>
      <w:r>
        <w:rPr>
          <w:rStyle w:val="22"/>
          <w:rFonts w:hint="eastAsia"/>
        </w:rPr>
        <w:t>典型地面分类</w:t>
      </w:r>
      <w:r>
        <w:tab/>
      </w:r>
      <w:r>
        <w:fldChar w:fldCharType="begin"/>
      </w:r>
      <w:r>
        <w:instrText xml:space="preserve"> PAGEREF _Toc316568093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"_Toc316568094" </w:instrText>
      </w:r>
      <w:r>
        <w:fldChar w:fldCharType="separate"/>
      </w:r>
      <w:r>
        <w:rPr>
          <w:rStyle w:val="22"/>
          <w:lang w:val="en-GB"/>
        </w:rPr>
        <w:t>4.5.2</w:t>
      </w:r>
      <w:r>
        <w:tab/>
      </w:r>
      <w:r>
        <w:rPr>
          <w:rStyle w:val="22"/>
          <w:rFonts w:hint="eastAsia"/>
        </w:rPr>
        <w:t>周边地面构造</w:t>
      </w:r>
      <w:r>
        <w:tab/>
      </w:r>
      <w:r>
        <w:fldChar w:fldCharType="begin"/>
      </w:r>
      <w:r>
        <w:instrText xml:space="preserve"> PAGEREF _Toc316568094 \h </w:instrText>
      </w:r>
      <w:r>
        <w:fldChar w:fldCharType="separate"/>
      </w:r>
      <w:r>
        <w:rPr>
          <w:rFonts w:hint="eastAsia"/>
          <w:b/>
          <w:bCs/>
        </w:rPr>
        <w:t>错误!未定义书签。</w:t>
      </w:r>
      <w:r>
        <w:fldChar w:fldCharType="end"/>
      </w:r>
      <w:r>
        <w:fldChar w:fldCharType="end"/>
      </w:r>
    </w:p>
    <w:p>
      <w:pPr>
        <w:pStyle w:val="13"/>
      </w:pPr>
      <w:r>
        <w:fldChar w:fldCharType="begin"/>
      </w:r>
      <w:r>
        <w:instrText xml:space="preserve"> HYPERLINK \l "_Toc316568095" </w:instrText>
      </w:r>
      <w:r>
        <w:fldChar w:fldCharType="separate"/>
      </w:r>
      <w:r>
        <w:rPr>
          <w:rStyle w:val="22"/>
          <w:lang w:val="en-GB"/>
        </w:rPr>
        <w:t>4.5.3</w:t>
      </w:r>
      <w:r>
        <w:tab/>
      </w:r>
      <w:r>
        <w:rPr>
          <w:rStyle w:val="22"/>
          <w:rFonts w:hint="eastAsia"/>
        </w:rPr>
        <w:t>非周边地面构造</w:t>
      </w:r>
      <w:r>
        <w:tab/>
      </w:r>
      <w:r>
        <w:fldChar w:fldCharType="begin"/>
      </w:r>
      <w:r>
        <w:instrText xml:space="preserve"> PAGEREF _Toc316568095 \h </w:instrText>
      </w:r>
      <w:r>
        <w:fldChar w:fldCharType="separate"/>
      </w:r>
      <w:r>
        <w:rPr>
          <w:rFonts w:hint="eastAsia"/>
          <w:b/>
          <w:bCs/>
        </w:rPr>
        <w:t>错误!未定义书签。</w:t>
      </w:r>
      <w:r>
        <w:fldChar w:fldCharType="end"/>
      </w:r>
      <w:r>
        <w:fldChar w:fldCharType="end"/>
      </w:r>
    </w:p>
    <w:p>
      <w:pPr>
        <w:pStyle w:val="17"/>
      </w:pPr>
      <w:r>
        <w:fldChar w:fldCharType="begin"/>
      </w:r>
      <w:r>
        <w:instrText xml:space="preserve"> HYPERLINK \l "_Toc316568096" </w:instrText>
      </w:r>
      <w:r>
        <w:fldChar w:fldCharType="separate"/>
      </w:r>
      <w:r>
        <w:rPr>
          <w:rStyle w:val="22"/>
          <w:lang w:val="en-GB"/>
        </w:rPr>
        <w:t>4.6</w:t>
      </w:r>
      <w:r>
        <w:tab/>
      </w:r>
      <w:r>
        <w:rPr>
          <w:rStyle w:val="22"/>
          <w:rFonts w:hint="eastAsia"/>
        </w:rPr>
        <w:t>建筑总耗热量计算</w:t>
      </w:r>
      <w:r>
        <w:tab/>
      </w:r>
      <w:r>
        <w:fldChar w:fldCharType="begin"/>
      </w:r>
      <w:r>
        <w:instrText xml:space="preserve"> PAGEREF _Toc316568096 \h </w:instrText>
      </w:r>
      <w:r>
        <w:fldChar w:fldCharType="separate"/>
      </w:r>
      <w:r>
        <w:rPr>
          <w:rFonts w:hint="eastAsia"/>
          <w:b/>
          <w:bCs/>
        </w:rPr>
        <w:t>错误!未定义书签。</w:t>
      </w:r>
      <w:r>
        <w:fldChar w:fldCharType="end"/>
      </w:r>
      <w:r>
        <w:fldChar w:fldCharType="end"/>
      </w:r>
    </w:p>
    <w:p>
      <w:pPr>
        <w:pStyle w:val="17"/>
      </w:pPr>
      <w:r>
        <w:fldChar w:fldCharType="begin"/>
      </w:r>
      <w:r>
        <w:instrText xml:space="preserve"> HYPERLINK \l "_Toc316568097" </w:instrText>
      </w:r>
      <w:r>
        <w:fldChar w:fldCharType="separate"/>
      </w:r>
      <w:r>
        <w:rPr>
          <w:rStyle w:val="22"/>
          <w:lang w:val="en-GB"/>
        </w:rPr>
        <w:t>4.7</w:t>
      </w:r>
      <w:r>
        <w:tab/>
      </w:r>
      <w:r>
        <w:rPr>
          <w:rStyle w:val="22"/>
          <w:rFonts w:hint="eastAsia"/>
        </w:rPr>
        <w:t>热工性能权衡判断结论</w:t>
      </w:r>
      <w:r>
        <w:tab/>
      </w:r>
      <w:r>
        <w:fldChar w:fldCharType="begin"/>
      </w:r>
      <w:r>
        <w:instrText xml:space="preserve"> PAGEREF _Toc316568097 \h </w:instrText>
      </w:r>
      <w:r>
        <w:fldChar w:fldCharType="separate"/>
      </w:r>
      <w:r>
        <w:rPr>
          <w:rFonts w:hint="eastAsia"/>
          <w:b/>
          <w:bCs/>
        </w:rPr>
        <w:t>错误!未定义书签。</w:t>
      </w:r>
      <w:r>
        <w:fldChar w:fldCharType="end"/>
      </w:r>
      <w:r>
        <w:fldChar w:fldCharType="end"/>
      </w:r>
    </w:p>
    <w:p>
      <w:pPr>
        <w:pStyle w:val="16"/>
        <w:sectPr>
          <w:headerReference r:id="rId3" w:type="default"/>
          <w:footerReference r:id="rId4" w:type="default"/>
          <w:footerReference r:id="rId5" w:type="even"/>
          <w:pgSz w:w="11906" w:h="16838"/>
          <w:pgMar w:top="1440" w:right="1418" w:bottom="1440" w:left="1418" w:header="851" w:footer="992" w:gutter="0"/>
          <w:cols w:space="425" w:num="1"/>
          <w:docGrid w:type="lines" w:linePitch="312" w:charSpace="0"/>
        </w:sectPr>
      </w:pPr>
      <w:r>
        <w:fldChar w:fldCharType="begin"/>
      </w:r>
      <w:r>
        <w:instrText xml:space="preserve"> HYPERLINK \l "_Toc316568098" </w:instrText>
      </w:r>
      <w:r>
        <w:fldChar w:fldCharType="separate"/>
      </w:r>
      <w:r>
        <w:rPr>
          <w:rStyle w:val="22"/>
        </w:rPr>
        <w:t>5</w:t>
      </w:r>
      <w:r>
        <w:rPr>
          <w:b w:val="0"/>
          <w:bCs w:val="0"/>
        </w:rPr>
        <w:tab/>
      </w:r>
      <w:r>
        <w:rPr>
          <w:rStyle w:val="22"/>
          <w:rFonts w:hint="eastAsia"/>
        </w:rPr>
        <w:t>附表</w:t>
      </w:r>
      <w:r>
        <w:rPr>
          <w:rStyle w:val="22"/>
        </w:rPr>
        <w:t xml:space="preserve"> </w:t>
      </w:r>
      <w:r>
        <w:rPr>
          <w:rStyle w:val="22"/>
          <w:rFonts w:hint="eastAsia"/>
        </w:rPr>
        <w:t>耗热量计算详表</w:t>
      </w:r>
      <w:r>
        <w:tab/>
      </w:r>
      <w:r>
        <w:fldChar w:fldCharType="begin"/>
      </w:r>
      <w:r>
        <w:instrText xml:space="preserve"> PAGEREF _Toc316568098 \h </w:instrText>
      </w:r>
      <w:r>
        <w:fldChar w:fldCharType="separate"/>
      </w:r>
      <w:r>
        <w:rPr>
          <w:rFonts w:hint="eastAsia"/>
          <w:b w:val="0"/>
          <w:bCs w:val="0"/>
        </w:rPr>
        <w:t>错误!未定义书签。</w:t>
      </w:r>
      <w:r>
        <w:fldChar w:fldCharType="end"/>
      </w:r>
      <w:r>
        <w:fldChar w:fldCharType="end"/>
      </w:r>
      <w:bookmarkEnd w:id="11"/>
      <w:r>
        <w:fldChar w:fldCharType="end"/>
      </w:r>
    </w:p>
    <w:p>
      <w:pPr>
        <w:pStyle w:val="16"/>
      </w:pPr>
    </w:p>
    <w:p>
      <w:pPr>
        <w:pStyle w:val="2"/>
      </w:pPr>
      <w:bookmarkStart w:id="12" w:name="_Toc316568035"/>
      <w:r>
        <w:rPr>
          <w:rFonts w:hint="eastAsia"/>
        </w:rPr>
        <w:t>建筑概况</w:t>
      </w:r>
      <w:bookmarkEnd w:id="12"/>
    </w:p>
    <w:tbl>
      <w:tblPr>
        <w:tblStyle w:val="18"/>
        <w:tblW w:w="4885" w:type="pct"/>
        <w:tblInd w:w="12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841"/>
        <w:gridCol w:w="3115"/>
        <w:gridCol w:w="311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2841" w:type="dxa"/>
            <w:shd w:val="clear" w:color="auto" w:fill="E6E6E6"/>
          </w:tcPr>
          <w:p>
            <w:pPr>
              <w:pStyle w:val="3"/>
              <w:ind w:firstLine="0" w:firstLineChars="0"/>
              <w:rPr>
                <w:rFonts w:ascii="宋体" w:hAnsi="宋体"/>
                <w:lang w:val="en-US"/>
              </w:rPr>
            </w:pPr>
            <w:r>
              <w:rPr>
                <w:rFonts w:hint="eastAsia" w:ascii="宋体" w:hAnsi="宋体"/>
                <w:lang w:val="en-US"/>
              </w:rPr>
              <w:t>工程名称</w:t>
            </w:r>
          </w:p>
        </w:tc>
        <w:tc>
          <w:tcPr>
            <w:tcW w:w="6231" w:type="dxa"/>
            <w:gridSpan w:val="2"/>
          </w:tcPr>
          <w:p>
            <w:pPr>
              <w:pStyle w:val="3"/>
              <w:ind w:firstLine="0" w:firstLineChars="0"/>
              <w:rPr>
                <w:rFonts w:ascii="宋体" w:hAnsi="宋体"/>
                <w:lang w:val="en-US"/>
              </w:rPr>
            </w:pPr>
            <w:bookmarkStart w:id="13" w:name="工程名称"/>
            <w:r>
              <w:t>风城绿廊--基于能源转化目标下的高校活动中心模块活化改造</w:t>
            </w:r>
            <w:bookmarkEnd w:id="1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ind w:firstLine="0" w:firstLineChars="0"/>
              <w:rPr>
                <w:rFonts w:ascii="宋体" w:hAnsi="宋体"/>
                <w:lang w:val="en-US"/>
              </w:rPr>
            </w:pPr>
            <w:r>
              <w:rPr>
                <w:rFonts w:hint="eastAsia" w:ascii="宋体" w:hAnsi="宋体"/>
                <w:lang w:val="en-US"/>
              </w:rPr>
              <w:t>工程地点</w:t>
            </w:r>
          </w:p>
        </w:tc>
        <w:tc>
          <w:tcPr>
            <w:tcW w:w="6231" w:type="dxa"/>
            <w:gridSpan w:val="2"/>
          </w:tcPr>
          <w:p>
            <w:pPr>
              <w:pStyle w:val="3"/>
              <w:ind w:firstLine="0" w:firstLineChars="0"/>
              <w:rPr>
                <w:rFonts w:ascii="宋体" w:hAnsi="宋体"/>
                <w:lang w:val="en-US"/>
              </w:rPr>
            </w:pPr>
            <w:bookmarkStart w:id="14" w:name="工程地点"/>
            <w:r>
              <w:t>辽宁-大连-金州</w:t>
            </w:r>
            <w:bookmarkEnd w:id="1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ind w:firstLine="0" w:firstLineChars="0"/>
              <w:rPr>
                <w:rFonts w:ascii="宋体" w:hAnsi="宋体"/>
                <w:lang w:val="en-US"/>
              </w:rPr>
            </w:pPr>
            <w:r>
              <w:rPr>
                <w:rFonts w:hint="eastAsia" w:ascii="宋体" w:hAnsi="宋体"/>
                <w:lang w:val="en-US"/>
              </w:rPr>
              <w:t>地理位置</w:t>
            </w:r>
          </w:p>
        </w:tc>
        <w:tc>
          <w:tcPr>
            <w:tcW w:w="3115" w:type="dxa"/>
          </w:tcPr>
          <w:p>
            <w:pPr>
              <w:pStyle w:val="3"/>
              <w:ind w:firstLine="0" w:firstLineChars="0"/>
              <w:rPr>
                <w:rFonts w:ascii="宋体" w:hAnsi="宋体"/>
                <w:lang w:val="en-US"/>
              </w:rPr>
            </w:pPr>
            <w:r>
              <w:rPr>
                <w:rFonts w:hint="eastAsia" w:ascii="宋体" w:hAnsi="宋体"/>
                <w:lang w:val="en-US"/>
              </w:rPr>
              <w:t>北纬：</w:t>
            </w:r>
            <w:bookmarkStart w:id="15" w:name="纬度"/>
            <w:r>
              <w:rPr>
                <w:rFonts w:hint="eastAsia" w:ascii="宋体" w:hAnsi="宋体"/>
                <w:lang w:val="en-US"/>
              </w:rPr>
              <w:t>39.10</w:t>
            </w:r>
            <w:bookmarkEnd w:id="15"/>
            <w:r>
              <w:rPr>
                <w:rFonts w:hint="eastAsia" w:ascii="宋体" w:hAnsi="宋体"/>
                <w:lang w:val="en-US"/>
              </w:rPr>
              <w:t>°</w:t>
            </w:r>
          </w:p>
        </w:tc>
        <w:tc>
          <w:tcPr>
            <w:tcW w:w="3116" w:type="dxa"/>
          </w:tcPr>
          <w:p>
            <w:pPr>
              <w:pStyle w:val="3"/>
              <w:ind w:firstLine="0" w:firstLineChars="0"/>
              <w:rPr>
                <w:rFonts w:ascii="宋体" w:hAnsi="宋体"/>
                <w:lang w:val="en-US"/>
              </w:rPr>
            </w:pPr>
            <w:r>
              <w:rPr>
                <w:rFonts w:hint="eastAsia" w:ascii="宋体" w:hAnsi="宋体"/>
                <w:lang w:val="en-US"/>
              </w:rPr>
              <w:t>东经：</w:t>
            </w:r>
            <w:bookmarkStart w:id="16" w:name="经度"/>
            <w:r>
              <w:rPr>
                <w:rFonts w:hint="eastAsia" w:ascii="宋体" w:hAnsi="宋体"/>
                <w:lang w:val="en-US"/>
              </w:rPr>
              <w:t>121.70</w:t>
            </w:r>
            <w:bookmarkEnd w:id="16"/>
            <w:r>
              <w:rPr>
                <w:rFonts w:hint="eastAsia" w:ascii="宋体" w:hAnsi="宋体"/>
                <w:lang w:val="en-US"/>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ind w:firstLine="0" w:firstLineChars="0"/>
              <w:rPr>
                <w:rFonts w:ascii="宋体" w:hAnsi="宋体"/>
                <w:lang w:val="en-US"/>
              </w:rPr>
            </w:pPr>
            <w:r>
              <w:rPr>
                <w:rFonts w:hint="eastAsia" w:ascii="宋体" w:hAnsi="宋体"/>
                <w:lang w:val="en-US"/>
              </w:rPr>
              <w:t>建筑面积(</w:t>
            </w:r>
            <w:r>
              <w:rPr>
                <w:rFonts w:hint="eastAsia" w:ascii="宋体" w:hAnsi="宋体"/>
                <w:sz w:val="24"/>
                <w:lang w:val="en-US"/>
              </w:rPr>
              <w:t>m</w:t>
            </w:r>
            <w:r>
              <w:rPr>
                <w:rFonts w:hint="eastAsia" w:ascii="宋体" w:hAnsi="宋体"/>
                <w:sz w:val="24"/>
                <w:vertAlign w:val="superscript"/>
                <w:lang w:val="en-US"/>
              </w:rPr>
              <w:t>2</w:t>
            </w:r>
            <w:r>
              <w:rPr>
                <w:rFonts w:hint="eastAsia" w:ascii="宋体" w:hAnsi="宋体"/>
                <w:lang w:val="en-US"/>
              </w:rPr>
              <w:t>)</w:t>
            </w:r>
          </w:p>
        </w:tc>
        <w:tc>
          <w:tcPr>
            <w:tcW w:w="6231" w:type="dxa"/>
            <w:gridSpan w:val="2"/>
          </w:tcPr>
          <w:p>
            <w:pPr>
              <w:pStyle w:val="3"/>
              <w:ind w:firstLine="0" w:firstLineChars="0"/>
              <w:rPr>
                <w:rFonts w:ascii="宋体" w:hAnsi="宋体"/>
                <w:lang w:val="en-US"/>
              </w:rPr>
            </w:pPr>
            <w:r>
              <w:rPr>
                <w:rFonts w:hint="eastAsia" w:ascii="宋体" w:hAnsi="宋体"/>
                <w:lang w:val="en-US"/>
              </w:rPr>
              <w:t>地上</w:t>
            </w:r>
            <w:bookmarkStart w:id="17" w:name="地上建筑面积"/>
            <w:r>
              <w:rPr>
                <w:rFonts w:hint="eastAsia" w:ascii="宋体" w:hAnsi="宋体"/>
                <w:lang w:val="en-US"/>
              </w:rPr>
              <w:t>6570</w:t>
            </w:r>
            <w:bookmarkEnd w:id="17"/>
            <w:r>
              <w:rPr>
                <w:rFonts w:hint="eastAsia" w:ascii="宋体" w:hAnsi="宋体"/>
                <w:lang w:val="en-US"/>
              </w:rPr>
              <w:t xml:space="preserve">    地下</w:t>
            </w:r>
            <w:bookmarkStart w:id="18" w:name="地下建筑面积"/>
            <w:r>
              <w:rPr>
                <w:rFonts w:hint="eastAsia" w:ascii="宋体" w:hAnsi="宋体"/>
                <w:lang w:val="en-US"/>
              </w:rPr>
              <w:t>0</w:t>
            </w:r>
            <w:bookmarkEnd w:id="1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ind w:firstLine="0" w:firstLineChars="0"/>
              <w:rPr>
                <w:rFonts w:ascii="宋体" w:hAnsi="宋体"/>
                <w:lang w:val="en-US"/>
              </w:rPr>
            </w:pPr>
            <w:r>
              <w:rPr>
                <w:rFonts w:hint="eastAsia" w:ascii="宋体" w:hAnsi="宋体"/>
                <w:lang w:val="en-US"/>
              </w:rPr>
              <w:t>建筑层数</w:t>
            </w:r>
          </w:p>
        </w:tc>
        <w:tc>
          <w:tcPr>
            <w:tcW w:w="6231" w:type="dxa"/>
            <w:gridSpan w:val="2"/>
          </w:tcPr>
          <w:p>
            <w:pPr>
              <w:pStyle w:val="3"/>
              <w:ind w:firstLine="0" w:firstLineChars="0"/>
              <w:rPr>
                <w:rFonts w:ascii="宋体" w:hAnsi="宋体"/>
                <w:lang w:val="en-US"/>
              </w:rPr>
            </w:pPr>
            <w:r>
              <w:rPr>
                <w:rFonts w:hint="eastAsia" w:ascii="宋体" w:hAnsi="宋体"/>
                <w:lang w:val="en-US"/>
              </w:rPr>
              <w:t>地上</w:t>
            </w:r>
            <w:bookmarkStart w:id="19" w:name="地上建筑层数"/>
            <w:r>
              <w:rPr>
                <w:rFonts w:hint="eastAsia" w:ascii="宋体" w:hAnsi="宋体"/>
                <w:lang w:val="en-US"/>
              </w:rPr>
              <w:t>3</w:t>
            </w:r>
            <w:bookmarkEnd w:id="19"/>
            <w:r>
              <w:rPr>
                <w:rFonts w:hint="eastAsia" w:ascii="宋体" w:hAnsi="宋体"/>
                <w:lang w:val="en-US"/>
              </w:rPr>
              <w:t xml:space="preserve">          地下</w:t>
            </w:r>
            <w:bookmarkStart w:id="20" w:name="地下建筑层数"/>
            <w:r>
              <w:t>0</w:t>
            </w:r>
            <w:bookmarkEnd w:id="2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ind w:firstLine="0" w:firstLineChars="0"/>
              <w:rPr>
                <w:rFonts w:ascii="宋体" w:hAnsi="宋体"/>
                <w:lang w:val="en-US"/>
              </w:rPr>
            </w:pPr>
            <w:r>
              <w:rPr>
                <w:rFonts w:hint="eastAsia" w:ascii="宋体" w:hAnsi="宋体"/>
                <w:lang w:val="en-US"/>
              </w:rPr>
              <w:t>建筑高度（m）</w:t>
            </w:r>
          </w:p>
        </w:tc>
        <w:tc>
          <w:tcPr>
            <w:tcW w:w="6231" w:type="dxa"/>
            <w:gridSpan w:val="2"/>
          </w:tcPr>
          <w:p>
            <w:pPr>
              <w:pStyle w:val="3"/>
              <w:ind w:firstLine="0" w:firstLineChars="0"/>
              <w:rPr>
                <w:rFonts w:ascii="宋体" w:hAnsi="宋体"/>
                <w:lang w:val="en-US"/>
              </w:rPr>
            </w:pPr>
            <w:r>
              <w:rPr>
                <w:rFonts w:hint="eastAsia" w:ascii="宋体" w:hAnsi="宋体"/>
                <w:lang w:val="en-US"/>
              </w:rPr>
              <w:t>地上</w:t>
            </w:r>
            <w:bookmarkStart w:id="21" w:name="地上建筑高度"/>
            <w:r>
              <w:rPr>
                <w:rFonts w:hint="eastAsia" w:ascii="宋体" w:hAnsi="宋体"/>
                <w:lang w:val="en-US"/>
              </w:rPr>
              <w:t>15.0</w:t>
            </w:r>
            <w:bookmarkEnd w:id="21"/>
            <w:r>
              <w:rPr>
                <w:rFonts w:hint="eastAsia" w:ascii="宋体" w:hAnsi="宋体"/>
                <w:lang w:val="en-US"/>
              </w:rPr>
              <w:t xml:space="preserve">     地下</w:t>
            </w:r>
            <w:bookmarkStart w:id="22" w:name="地下建筑高度"/>
            <w:r>
              <w:rPr>
                <w:rFonts w:hint="eastAsia" w:ascii="宋体" w:hAnsi="宋体"/>
                <w:lang w:val="en-US"/>
              </w:rPr>
              <w:t>0.0</w:t>
            </w:r>
            <w:bookmarkEnd w:id="2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ind w:firstLine="0" w:firstLineChars="0"/>
              <w:rPr>
                <w:rFonts w:ascii="宋体" w:hAnsi="宋体"/>
                <w:lang w:val="en-US"/>
              </w:rPr>
            </w:pPr>
            <w:r>
              <w:rPr>
                <w:rFonts w:hint="eastAsia"/>
              </w:rPr>
              <w:t>建筑体积</w:t>
            </w:r>
            <w:r>
              <w:rPr>
                <w:rFonts w:hint="eastAsia" w:ascii="宋体" w:hAnsi="宋体"/>
                <w:lang w:val="en-US"/>
              </w:rPr>
              <w:t>(</w:t>
            </w:r>
            <w:r>
              <w:rPr>
                <w:rFonts w:hint="eastAsia" w:ascii="宋体" w:hAnsi="宋体"/>
                <w:sz w:val="24"/>
                <w:lang w:val="en-US"/>
              </w:rPr>
              <w:t>m</w:t>
            </w:r>
            <w:r>
              <w:rPr>
                <w:rFonts w:hint="eastAsia" w:ascii="宋体" w:hAnsi="宋体"/>
                <w:sz w:val="24"/>
                <w:vertAlign w:val="superscript"/>
                <w:lang w:val="en-US"/>
              </w:rPr>
              <w:t>3</w:t>
            </w:r>
            <w:r>
              <w:rPr>
                <w:rFonts w:hint="eastAsia" w:ascii="宋体" w:hAnsi="宋体"/>
                <w:lang w:val="en-US"/>
              </w:rPr>
              <w:t>)</w:t>
            </w:r>
          </w:p>
        </w:tc>
        <w:tc>
          <w:tcPr>
            <w:tcW w:w="6231" w:type="dxa"/>
            <w:gridSpan w:val="2"/>
          </w:tcPr>
          <w:p>
            <w:pPr>
              <w:pStyle w:val="3"/>
              <w:ind w:firstLine="0" w:firstLineChars="0"/>
              <w:rPr>
                <w:rFonts w:ascii="宋体" w:hAnsi="宋体"/>
                <w:lang w:val="en-US"/>
              </w:rPr>
            </w:pPr>
            <w:bookmarkStart w:id="23" w:name="建筑体积"/>
            <w:r>
              <w:t>32851.99</w:t>
            </w:r>
            <w:bookmarkEnd w:id="2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ind w:firstLine="0" w:firstLineChars="0"/>
              <w:rPr>
                <w:rFonts w:ascii="宋体" w:hAnsi="宋体"/>
                <w:lang w:val="en-US"/>
              </w:rPr>
            </w:pPr>
            <w:r>
              <w:rPr>
                <w:rFonts w:hint="eastAsia"/>
              </w:rPr>
              <w:t>建筑外表面积</w:t>
            </w:r>
            <w:r>
              <w:rPr>
                <w:rFonts w:hint="eastAsia" w:ascii="宋体" w:hAnsi="宋体"/>
                <w:lang w:val="en-US"/>
              </w:rPr>
              <w:t>(</w:t>
            </w:r>
            <w:r>
              <w:rPr>
                <w:rFonts w:hint="eastAsia" w:ascii="宋体" w:hAnsi="宋体"/>
                <w:sz w:val="24"/>
                <w:lang w:val="en-US"/>
              </w:rPr>
              <w:t>m</w:t>
            </w:r>
            <w:r>
              <w:rPr>
                <w:rFonts w:hint="eastAsia" w:ascii="宋体" w:hAnsi="宋体"/>
                <w:sz w:val="24"/>
                <w:vertAlign w:val="superscript"/>
                <w:lang w:val="en-US"/>
              </w:rPr>
              <w:t>2</w:t>
            </w:r>
            <w:r>
              <w:rPr>
                <w:rFonts w:hint="eastAsia" w:ascii="宋体" w:hAnsi="宋体"/>
                <w:lang w:val="en-US"/>
              </w:rPr>
              <w:t>)</w:t>
            </w:r>
          </w:p>
        </w:tc>
        <w:tc>
          <w:tcPr>
            <w:tcW w:w="6231" w:type="dxa"/>
            <w:gridSpan w:val="2"/>
          </w:tcPr>
          <w:p>
            <w:pPr>
              <w:pStyle w:val="3"/>
              <w:ind w:firstLine="0" w:firstLineChars="0"/>
              <w:rPr>
                <w:rFonts w:ascii="宋体" w:hAnsi="宋体"/>
                <w:lang w:val="en-US"/>
              </w:rPr>
            </w:pPr>
            <w:bookmarkStart w:id="24" w:name="外表面积"/>
            <w:r>
              <w:t>7626.09</w:t>
            </w:r>
            <w:bookmarkEnd w:id="2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ind w:firstLine="0" w:firstLineChars="0"/>
              <w:rPr>
                <w:rFonts w:ascii="宋体" w:hAnsi="宋体"/>
                <w:lang w:val="en-US"/>
              </w:rPr>
            </w:pPr>
            <w:r>
              <w:rPr>
                <w:rFonts w:hint="eastAsia" w:ascii="宋体" w:hAnsi="宋体"/>
                <w:lang w:val="en-US"/>
              </w:rPr>
              <w:t>北向角度</w:t>
            </w:r>
          </w:p>
        </w:tc>
        <w:tc>
          <w:tcPr>
            <w:tcW w:w="6231" w:type="dxa"/>
            <w:gridSpan w:val="2"/>
          </w:tcPr>
          <w:p>
            <w:pPr>
              <w:pStyle w:val="3"/>
              <w:ind w:firstLine="0" w:firstLineChars="0"/>
              <w:rPr>
                <w:rFonts w:ascii="宋体" w:hAnsi="宋体"/>
                <w:lang w:val="en-US"/>
              </w:rPr>
            </w:pPr>
            <w:bookmarkStart w:id="25" w:name="北向角度"/>
            <w:r>
              <w:t>90</w:t>
            </w:r>
            <w:bookmarkEnd w:id="2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2841" w:type="dxa"/>
            <w:shd w:val="clear" w:color="auto" w:fill="E6E6E6"/>
          </w:tcPr>
          <w:p>
            <w:pPr>
              <w:pStyle w:val="3"/>
              <w:ind w:firstLine="0" w:firstLineChars="0"/>
              <w:rPr>
                <w:rFonts w:ascii="宋体" w:hAnsi="宋体"/>
                <w:lang w:val="en-US"/>
              </w:rPr>
            </w:pPr>
            <w:r>
              <w:rPr>
                <w:rFonts w:hint="eastAsia" w:ascii="宋体" w:hAnsi="宋体"/>
                <w:lang w:val="en-US"/>
              </w:rPr>
              <w:t>结构类型</w:t>
            </w:r>
          </w:p>
        </w:tc>
        <w:tc>
          <w:tcPr>
            <w:tcW w:w="6231" w:type="dxa"/>
            <w:gridSpan w:val="2"/>
          </w:tcPr>
          <w:p>
            <w:pPr>
              <w:pStyle w:val="3"/>
              <w:ind w:firstLine="0" w:firstLineChars="0"/>
              <w:rPr>
                <w:rFonts w:ascii="宋体" w:hAnsi="宋体"/>
                <w:lang w:val="en-US"/>
              </w:rPr>
            </w:pPr>
            <w:bookmarkStart w:id="26" w:name="结构类型"/>
            <w:bookmarkEnd w:id="26"/>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2841" w:type="dxa"/>
            <w:shd w:val="clear" w:color="auto" w:fill="E6E6E6"/>
          </w:tcPr>
          <w:p>
            <w:pPr>
              <w:pStyle w:val="3"/>
              <w:ind w:firstLine="0" w:firstLineChars="0"/>
              <w:rPr>
                <w:rFonts w:ascii="宋体" w:hAnsi="宋体"/>
                <w:lang w:val="en-US"/>
              </w:rPr>
            </w:pPr>
            <w:r>
              <w:rPr>
                <w:rFonts w:hint="eastAsia"/>
              </w:rPr>
              <w:t>外墙太阳辐射吸收系数</w:t>
            </w:r>
          </w:p>
        </w:tc>
        <w:tc>
          <w:tcPr>
            <w:tcW w:w="6231" w:type="dxa"/>
            <w:gridSpan w:val="2"/>
          </w:tcPr>
          <w:p>
            <w:pPr>
              <w:pStyle w:val="3"/>
              <w:ind w:firstLine="0" w:firstLineChars="0"/>
              <w:rPr>
                <w:rFonts w:ascii="宋体" w:hAnsi="宋体"/>
                <w:lang w:val="en-US"/>
              </w:rPr>
            </w:pPr>
            <w:bookmarkStart w:id="27" w:name="外墙ρ"/>
            <w:r>
              <w:rPr>
                <w:rFonts w:hint="eastAsia"/>
              </w:rPr>
              <w:t>0.75</w:t>
            </w:r>
            <w:bookmarkEnd w:id="27"/>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2841" w:type="dxa"/>
            <w:shd w:val="clear" w:color="auto" w:fill="E6E6E6"/>
          </w:tcPr>
          <w:p>
            <w:pPr>
              <w:pStyle w:val="3"/>
              <w:ind w:firstLine="0" w:firstLineChars="0"/>
              <w:rPr>
                <w:rFonts w:ascii="宋体" w:hAnsi="宋体"/>
                <w:lang w:val="en-US"/>
              </w:rPr>
            </w:pPr>
            <w:r>
              <w:rPr>
                <w:rFonts w:hint="eastAsia"/>
              </w:rPr>
              <w:t>屋顶太阳辐射吸收系数</w:t>
            </w:r>
          </w:p>
        </w:tc>
        <w:tc>
          <w:tcPr>
            <w:tcW w:w="6231" w:type="dxa"/>
            <w:gridSpan w:val="2"/>
          </w:tcPr>
          <w:p>
            <w:pPr>
              <w:pStyle w:val="3"/>
              <w:ind w:firstLine="0" w:firstLineChars="0"/>
              <w:rPr>
                <w:rFonts w:ascii="宋体" w:hAnsi="宋体"/>
                <w:lang w:val="en-US"/>
              </w:rPr>
            </w:pPr>
            <w:bookmarkStart w:id="28" w:name="屋顶ρ"/>
            <w:r>
              <w:rPr>
                <w:rFonts w:hint="eastAsia"/>
              </w:rPr>
              <w:t>0.75</w:t>
            </w:r>
            <w:bookmarkEnd w:id="2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ind w:firstLine="0" w:firstLineChars="0"/>
            </w:pPr>
            <w:r>
              <w:rPr>
                <w:rFonts w:hint="eastAsia"/>
              </w:rPr>
              <w:t>控温期</w:t>
            </w:r>
          </w:p>
        </w:tc>
        <w:tc>
          <w:tcPr>
            <w:tcW w:w="6231" w:type="dxa"/>
            <w:gridSpan w:val="2"/>
          </w:tcPr>
          <w:p>
            <w:pPr>
              <w:pStyle w:val="3"/>
              <w:ind w:firstLine="0" w:firstLineChars="0"/>
            </w:pPr>
            <w:bookmarkStart w:id="29" w:name="控温期"/>
            <w:r>
              <w:t>供冷期:6.9-9.15,供暖期:11.5-4.5</w:t>
            </w:r>
            <w:bookmarkEnd w:id="29"/>
          </w:p>
        </w:tc>
      </w:tr>
    </w:tbl>
    <w:p>
      <w:pPr>
        <w:pStyle w:val="3"/>
        <w:ind w:firstLine="0" w:firstLineChars="0"/>
        <w:rPr>
          <w:lang w:val="en-US"/>
        </w:rPr>
      </w:pPr>
      <w:bookmarkStart w:id="30" w:name="_Toc316568036"/>
      <w:bookmarkStart w:id="31" w:name="TitleFormat"/>
    </w:p>
    <w:p>
      <w:pPr>
        <w:pStyle w:val="3"/>
        <w:ind w:firstLine="0" w:firstLineChars="0"/>
        <w:rPr>
          <w:lang w:val="en-US"/>
        </w:rPr>
      </w:pPr>
    </w:p>
    <w:p>
      <w:pPr>
        <w:pStyle w:val="2"/>
      </w:pPr>
      <w:r>
        <w:rPr>
          <w:rFonts w:hint="eastAsia"/>
        </w:rPr>
        <w:t>计算依据</w:t>
      </w:r>
      <w:bookmarkEnd w:id="30"/>
    </w:p>
    <w:bookmarkEnd w:id="31"/>
    <w:p>
      <w:pPr>
        <w:widowControl w:val="0"/>
        <w:jc w:val="both"/>
        <w:rPr>
          <w:kern w:val="2"/>
          <w:szCs w:val="24"/>
          <w:lang w:val="en-US"/>
        </w:rPr>
      </w:pPr>
      <w:bookmarkStart w:id="32" w:name="计算依据"/>
      <w:bookmarkEnd w:id="32"/>
      <w:r>
        <w:rPr>
          <w:kern w:val="2"/>
          <w:szCs w:val="24"/>
          <w:lang w:val="en-US"/>
        </w:rPr>
        <w:t>1. 《绿色建筑评价标准》(GB/T50378-2019)</w:t>
      </w:r>
    </w:p>
    <w:p>
      <w:pPr>
        <w:widowControl w:val="0"/>
        <w:jc w:val="both"/>
        <w:rPr>
          <w:kern w:val="2"/>
          <w:szCs w:val="24"/>
          <w:lang w:val="en-US"/>
        </w:rPr>
      </w:pPr>
      <w:r>
        <w:rPr>
          <w:kern w:val="2"/>
          <w:szCs w:val="24"/>
          <w:lang w:val="en-US"/>
        </w:rPr>
        <w:t>2. 《民用建筑绿色性能计算标准》(JGJ/T 449-2018)</w:t>
      </w:r>
    </w:p>
    <w:p>
      <w:pPr>
        <w:widowControl w:val="0"/>
        <w:jc w:val="both"/>
        <w:rPr>
          <w:kern w:val="2"/>
          <w:szCs w:val="24"/>
          <w:lang w:val="en-US"/>
        </w:rPr>
      </w:pPr>
      <w:r>
        <w:rPr>
          <w:kern w:val="2"/>
          <w:szCs w:val="24"/>
          <w:lang w:val="en-US"/>
        </w:rPr>
        <w:t>3. 《公共建筑节能设计标准》(GB50189-2015)</w:t>
      </w:r>
    </w:p>
    <w:p>
      <w:pPr>
        <w:widowControl w:val="0"/>
        <w:jc w:val="both"/>
        <w:rPr>
          <w:kern w:val="2"/>
          <w:szCs w:val="24"/>
          <w:lang w:val="en-US"/>
        </w:rPr>
      </w:pPr>
      <w:r>
        <w:rPr>
          <w:kern w:val="2"/>
          <w:szCs w:val="24"/>
          <w:lang w:val="en-US"/>
        </w:rPr>
        <w:t>4. 《民用建筑热工设计规范》(GB50176)</w:t>
      </w:r>
    </w:p>
    <w:p>
      <w:pPr>
        <w:widowControl w:val="0"/>
        <w:jc w:val="both"/>
        <w:rPr>
          <w:kern w:val="2"/>
          <w:szCs w:val="24"/>
          <w:lang w:val="en-US"/>
        </w:rPr>
      </w:pPr>
    </w:p>
    <w:p>
      <w:pPr>
        <w:pStyle w:val="2"/>
      </w:pPr>
      <w:bookmarkStart w:id="33" w:name="_Toc13616"/>
      <w:r>
        <w:rPr>
          <w:rFonts w:hint="eastAsia"/>
        </w:rPr>
        <w:t>计算要求</w:t>
      </w:r>
      <w:bookmarkEnd w:id="33"/>
    </w:p>
    <w:p>
      <w:pPr>
        <w:pStyle w:val="4"/>
        <w:tabs>
          <w:tab w:val="clear" w:pos="578"/>
        </w:tabs>
        <w:rPr>
          <w:kern w:val="2"/>
          <w:sz w:val="21"/>
        </w:rPr>
      </w:pPr>
      <w:bookmarkStart w:id="34" w:name="_Toc22090"/>
      <w:r>
        <w:rPr>
          <w:rFonts w:hint="eastAsia"/>
          <w:kern w:val="2"/>
          <w:sz w:val="21"/>
        </w:rPr>
        <w:t>计算目标</w:t>
      </w:r>
      <w:bookmarkEnd w:id="34"/>
    </w:p>
    <w:p>
      <w:pPr>
        <w:pStyle w:val="3"/>
        <w:ind w:firstLine="420"/>
        <w:rPr>
          <w:lang w:val="en-US"/>
        </w:rPr>
      </w:pPr>
      <w:r>
        <w:rPr>
          <w:rFonts w:hint="eastAsia"/>
          <w:lang w:val="en-US"/>
        </w:rPr>
        <w:t>《绿色建筑评价标准》(GB/T50378-201</w:t>
      </w:r>
      <w:r>
        <w:rPr>
          <w:lang w:val="en-US"/>
        </w:rPr>
        <w:t>9</w:t>
      </w:r>
      <w:r>
        <w:rPr>
          <w:rFonts w:hint="eastAsia"/>
          <w:lang w:val="en-US"/>
        </w:rPr>
        <w:t>) 第7.2.4</w:t>
      </w:r>
      <w:r>
        <w:rPr>
          <w:lang w:val="en-US"/>
        </w:rPr>
        <w:t>-2</w:t>
      </w:r>
      <w:r>
        <w:rPr>
          <w:rFonts w:hint="eastAsia"/>
          <w:lang w:val="en-US"/>
        </w:rPr>
        <w:t>条</w:t>
      </w:r>
      <w:r>
        <w:rPr>
          <w:lang w:val="en-US"/>
        </w:rPr>
        <w:t>：</w:t>
      </w:r>
      <w:r>
        <w:rPr>
          <w:rFonts w:hint="eastAsia"/>
          <w:lang w:val="en-US"/>
        </w:rPr>
        <w:t>建筑</w:t>
      </w:r>
      <w:r>
        <w:rPr>
          <w:lang w:val="en-US"/>
        </w:rPr>
        <w:t>供暖空调负荷降低</w:t>
      </w:r>
      <w:r>
        <w:rPr>
          <w:rFonts w:hint="eastAsia"/>
          <w:lang w:val="en-US"/>
        </w:rPr>
        <w:t>5</w:t>
      </w:r>
      <w:r>
        <w:rPr>
          <w:lang w:val="en-US"/>
        </w:rPr>
        <w:t>%，得</w:t>
      </w:r>
      <w:r>
        <w:rPr>
          <w:rFonts w:hint="eastAsia"/>
          <w:lang w:val="en-US"/>
        </w:rPr>
        <w:t>5分；</w:t>
      </w:r>
      <w:r>
        <w:rPr>
          <w:lang w:val="en-US"/>
        </w:rPr>
        <w:t>降低</w:t>
      </w:r>
      <w:r>
        <w:rPr>
          <w:rFonts w:hint="eastAsia"/>
          <w:lang w:val="en-US"/>
        </w:rPr>
        <w:t>10</w:t>
      </w:r>
      <w:r>
        <w:rPr>
          <w:lang w:val="en-US"/>
        </w:rPr>
        <w:t>%</w:t>
      </w:r>
      <w:r>
        <w:rPr>
          <w:rFonts w:hint="eastAsia"/>
          <w:lang w:val="en-US"/>
        </w:rPr>
        <w:t>，</w:t>
      </w:r>
      <w:r>
        <w:rPr>
          <w:lang w:val="en-US"/>
        </w:rPr>
        <w:t>得</w:t>
      </w:r>
      <w:r>
        <w:rPr>
          <w:rFonts w:hint="eastAsia"/>
          <w:lang w:val="en-US"/>
        </w:rPr>
        <w:t>10分</w:t>
      </w:r>
      <w:r>
        <w:rPr>
          <w:lang w:val="en-US"/>
        </w:rPr>
        <w:t>；降低</w:t>
      </w:r>
      <w:r>
        <w:rPr>
          <w:rFonts w:hint="eastAsia"/>
          <w:lang w:val="en-US"/>
        </w:rPr>
        <w:t>15</w:t>
      </w:r>
      <w:r>
        <w:rPr>
          <w:lang w:val="en-US"/>
        </w:rPr>
        <w:t>%，得</w:t>
      </w:r>
      <w:r>
        <w:rPr>
          <w:rFonts w:hint="eastAsia"/>
          <w:lang w:val="en-US"/>
        </w:rPr>
        <w:t>15分</w:t>
      </w:r>
      <w:r>
        <w:rPr>
          <w:lang w:val="en-US"/>
        </w:rPr>
        <w:t>。</w:t>
      </w:r>
    </w:p>
    <w:p>
      <w:pPr>
        <w:pStyle w:val="3"/>
        <w:ind w:firstLine="420"/>
        <w:rPr>
          <w:lang w:val="en-US"/>
        </w:rPr>
      </w:pPr>
      <w:r>
        <w:rPr>
          <w:rFonts w:hint="eastAsia"/>
          <w:lang w:val="en-US"/>
        </w:rPr>
        <w:t>7.2.4-2条文</w:t>
      </w:r>
      <w:r>
        <w:rPr>
          <w:lang w:val="en-US"/>
        </w:rPr>
        <w:t>说明规定：</w:t>
      </w:r>
      <w:r>
        <w:rPr>
          <w:rFonts w:hint="eastAsia"/>
          <w:lang w:val="en-US"/>
        </w:rPr>
        <w:t>建筑</w:t>
      </w:r>
      <w:r>
        <w:rPr>
          <w:lang w:val="en-US"/>
        </w:rPr>
        <w:t>供暖空调负荷降低比例应按照行业标准</w:t>
      </w:r>
      <w:r>
        <w:rPr>
          <w:kern w:val="2"/>
          <w:szCs w:val="24"/>
          <w:lang w:val="en-US"/>
        </w:rPr>
        <w:t>《民用建筑绿色性能计算标准》(JGJ/T 449-2018)</w:t>
      </w:r>
      <w:r>
        <w:rPr>
          <w:rFonts w:hint="eastAsia"/>
          <w:kern w:val="2"/>
          <w:szCs w:val="24"/>
          <w:lang w:val="en-US"/>
        </w:rPr>
        <w:t>，</w:t>
      </w:r>
      <w:r>
        <w:rPr>
          <w:rFonts w:hint="eastAsia"/>
          <w:lang w:val="en-US"/>
        </w:rPr>
        <w:t>通过</w:t>
      </w:r>
      <w:r>
        <w:rPr>
          <w:lang w:val="en-US"/>
        </w:rPr>
        <w:t>计算</w:t>
      </w:r>
      <w:r>
        <w:rPr>
          <w:rFonts w:hint="eastAsia"/>
          <w:lang w:val="en-US"/>
        </w:rPr>
        <w:t>建筑</w:t>
      </w:r>
      <w:r>
        <w:rPr>
          <w:lang w:val="en-US"/>
        </w:rPr>
        <w:t>围护结构节能率</w:t>
      </w:r>
      <w:r>
        <w:rPr>
          <w:rFonts w:hint="eastAsia"/>
          <w:lang w:val="en-US"/>
        </w:rPr>
        <w:t>来</w:t>
      </w:r>
      <w:r>
        <w:rPr>
          <w:lang w:val="en-US"/>
        </w:rPr>
        <w:t>判定</w:t>
      </w:r>
      <w:r>
        <w:rPr>
          <w:rFonts w:hint="eastAsia"/>
          <w:lang w:val="en-US"/>
        </w:rPr>
        <w:t>。</w:t>
      </w:r>
    </w:p>
    <w:p>
      <w:pPr>
        <w:pStyle w:val="3"/>
        <w:ind w:firstLine="420"/>
        <w:rPr>
          <w:lang w:val="en-US"/>
        </w:rPr>
      </w:pPr>
      <w:r>
        <w:rPr>
          <w:lang w:val="en-US"/>
        </w:rPr>
        <w:t>围护结构节能率</w:t>
      </w:r>
      <w:r>
        <w:rPr>
          <w:rFonts w:hint="eastAsia"/>
          <w:lang w:val="en-US"/>
        </w:rPr>
        <w:t>指的是与</w:t>
      </w:r>
      <w:r>
        <w:rPr>
          <w:lang w:val="en-US"/>
        </w:rPr>
        <w:t>参照建筑</w:t>
      </w:r>
      <w:r>
        <w:rPr>
          <w:rFonts w:hint="eastAsia"/>
          <w:lang w:val="en-US"/>
        </w:rPr>
        <w:t>相比，设计建筑</w:t>
      </w:r>
      <w:r>
        <w:rPr>
          <w:lang w:val="en-US"/>
        </w:rPr>
        <w:t>通过</w:t>
      </w:r>
      <w:r>
        <w:rPr>
          <w:rFonts w:hint="eastAsia"/>
          <w:lang w:val="en-US"/>
        </w:rPr>
        <w:t>围护结构</w:t>
      </w:r>
      <w:r>
        <w:rPr>
          <w:lang w:val="en-US"/>
        </w:rPr>
        <w:t>热工性能</w:t>
      </w:r>
      <w:r>
        <w:rPr>
          <w:rFonts w:hint="eastAsia"/>
          <w:lang w:val="en-US"/>
        </w:rPr>
        <w:t>改善而使全年</w:t>
      </w:r>
      <w:r>
        <w:rPr>
          <w:lang w:val="en-US"/>
        </w:rPr>
        <w:t>供暖空调</w:t>
      </w:r>
      <w:r>
        <w:rPr>
          <w:rFonts w:hint="eastAsia"/>
          <w:lang w:val="en-US"/>
        </w:rPr>
        <w:t>能耗</w:t>
      </w:r>
      <w:r>
        <w:rPr>
          <w:lang w:val="en-US"/>
        </w:rPr>
        <w:t>降低的百分数。</w:t>
      </w:r>
    </w:p>
    <w:p>
      <w:pPr>
        <w:pStyle w:val="4"/>
        <w:tabs>
          <w:tab w:val="clear" w:pos="578"/>
        </w:tabs>
        <w:rPr>
          <w:kern w:val="2"/>
          <w:sz w:val="21"/>
        </w:rPr>
      </w:pPr>
      <w:bookmarkStart w:id="35" w:name="_Toc5419"/>
      <w:r>
        <w:rPr>
          <w:rFonts w:hint="eastAsia"/>
          <w:kern w:val="2"/>
          <w:sz w:val="21"/>
        </w:rPr>
        <w:t>计算方法</w:t>
      </w:r>
      <w:bookmarkEnd w:id="35"/>
    </w:p>
    <w:p>
      <w:pPr>
        <w:pStyle w:val="3"/>
        <w:ind w:firstLine="420"/>
        <w:rPr>
          <w:lang w:val="en-US"/>
        </w:rPr>
      </w:pPr>
      <w:r>
        <w:rPr>
          <w:rFonts w:hint="eastAsia"/>
          <w:lang w:val="en-US"/>
        </w:rPr>
        <w:t>建立参照建筑和设计建筑，两者建筑外形、内部功能分区、气象参数、室内供暖空调设计温度湿度均保持一致。参照建筑取国家或行业建筑节能设计标准规定的建筑围护结构的热工性能参数，设计建筑取实际设计的建筑围护结构的热工性能参数，各自进行全年的逐时动态能耗模拟。</w:t>
      </w:r>
    </w:p>
    <w:p>
      <w:pPr>
        <w:pStyle w:val="3"/>
        <w:ind w:firstLine="420"/>
        <w:rPr>
          <w:lang w:val="en-US"/>
        </w:rPr>
      </w:pPr>
      <w:r>
        <w:rPr>
          <w:rFonts w:hint="eastAsia"/>
          <w:lang w:val="en-US"/>
        </w:rPr>
        <w:t>即：围护结构节能率 ＝ （参照建筑全年围护结构耗冷耗热量 － 设计建筑全年围护结构耗冷耗热量）/参照建筑全年围护结构耗冷耗热量× 100%</w:t>
      </w:r>
      <w:bookmarkStart w:id="36" w:name="_Toc444763006"/>
    </w:p>
    <w:p>
      <w:pPr>
        <w:pStyle w:val="2"/>
      </w:pPr>
      <w:bookmarkStart w:id="37" w:name="_Toc58336110"/>
      <w:bookmarkStart w:id="38" w:name="_Toc59787735"/>
      <w:r>
        <w:rPr>
          <w:rFonts w:hint="eastAsia"/>
        </w:rPr>
        <w:t>软件介绍</w:t>
      </w:r>
      <w:bookmarkEnd w:id="37"/>
      <w:bookmarkEnd w:id="38"/>
    </w:p>
    <w:p>
      <w:pPr>
        <w:pStyle w:val="3"/>
        <w:ind w:firstLine="420"/>
        <w:rPr>
          <w:lang w:val="en-US"/>
        </w:rPr>
      </w:pPr>
      <w:r>
        <w:rPr>
          <w:rFonts w:hint="eastAsia"/>
          <w:lang w:val="en-US"/>
        </w:rPr>
        <w:t>本</w:t>
      </w:r>
      <w:r>
        <w:rPr>
          <w:lang w:val="en-US"/>
        </w:rPr>
        <w:t>报告</w:t>
      </w:r>
      <w:r>
        <w:rPr>
          <w:rFonts w:hint="eastAsia"/>
          <w:lang w:val="en-US"/>
        </w:rPr>
        <w:t>内容由</w:t>
      </w:r>
      <w:bookmarkStart w:id="39" w:name="软件全称＃2"/>
      <w:r>
        <w:rPr>
          <w:rFonts w:hint="eastAsia"/>
          <w:lang w:val="en-US"/>
        </w:rPr>
        <w:t>能耗计算BESI2022</w:t>
      </w:r>
      <w:bookmarkEnd w:id="39"/>
      <w:r>
        <w:rPr>
          <w:rFonts w:hint="eastAsia"/>
          <w:lang w:val="en-US"/>
        </w:rPr>
        <w:t>计算</w:t>
      </w:r>
      <w:r>
        <w:rPr>
          <w:lang w:val="en-US"/>
        </w:rPr>
        <w:t>并输出</w:t>
      </w:r>
      <w:r>
        <w:rPr>
          <w:rFonts w:hint="eastAsia"/>
          <w:lang w:val="en-US"/>
        </w:rPr>
        <w:t>，能耗计算BESI以CAD为</w:t>
      </w:r>
      <w:r>
        <w:rPr>
          <w:lang w:val="en-US"/>
        </w:rPr>
        <w:t>平台，内置</w:t>
      </w:r>
      <w:r>
        <w:rPr>
          <w:rFonts w:hint="eastAsia"/>
          <w:lang w:val="en-US"/>
        </w:rPr>
        <w:t>DOE2内核，可与建筑节能模型无缝对接，精准快速得到动态理想负荷，完美支持从《建筑能效标识技术标准》到《绿色建筑评价标准》要求的节能率，以及建筑全能耗的计算；软件充分考虑工程实际需求，从冷热源、输配水泵到末端风机，覆盖了常见暖通设备的能耗计算；并支持灵活的采暖供冷期、系统划分、运行策略设置等功能以及强大的结果数据分析。</w:t>
      </w:r>
    </w:p>
    <w:bookmarkEnd w:id="36"/>
    <w:p>
      <w:pPr>
        <w:pStyle w:val="2"/>
      </w:pPr>
      <w:r>
        <w:rPr>
          <w:rFonts w:hint="eastAsia"/>
        </w:rPr>
        <w:t>气象数据</w:t>
      </w:r>
    </w:p>
    <w:p>
      <w:pPr>
        <w:pStyle w:val="4"/>
      </w:pPr>
      <w:r>
        <w:rPr>
          <w:rFonts w:hint="eastAsia"/>
        </w:rPr>
        <w:t>气象地点</w:t>
      </w:r>
    </w:p>
    <w:p>
      <w:pPr>
        <w:pStyle w:val="3"/>
        <w:ind w:firstLine="420"/>
        <w:rPr>
          <w:lang w:val="en-US"/>
        </w:rPr>
      </w:pPr>
      <w:bookmarkStart w:id="40" w:name="气象数据来源"/>
      <w:r>
        <w:t>辽宁-大连, 《中国建筑热环境分析专用气象数据集》</w:t>
      </w:r>
      <w:bookmarkEnd w:id="40"/>
    </w:p>
    <w:p>
      <w:pPr>
        <w:pStyle w:val="4"/>
      </w:pPr>
      <w:r>
        <w:rPr>
          <w:rFonts w:hint="eastAsia"/>
        </w:rPr>
        <w:t>逐日干球温度表</w:t>
      </w:r>
    </w:p>
    <w:p>
      <w:pPr>
        <w:pStyle w:val="3"/>
        <w:ind w:firstLine="0" w:firstLineChars="0"/>
        <w:rPr>
          <w:lang w:val="en-US"/>
        </w:rPr>
      </w:pPr>
      <w:bookmarkStart w:id="41" w:name="日均干球温度变化表"/>
      <w:bookmarkEnd w:id="41"/>
    </w:p>
    <w:p>
      <w:pPr>
        <w:pStyle w:val="4"/>
      </w:pPr>
      <w:r>
        <w:rPr>
          <w:rFonts w:hint="eastAsia"/>
        </w:rPr>
        <w:t>逐月辐照量表</w:t>
      </w:r>
    </w:p>
    <w:p>
      <w:pPr>
        <w:pStyle w:val="3"/>
        <w:ind w:firstLine="0" w:firstLineChars="0"/>
        <w:rPr>
          <w:lang w:val="en-US"/>
        </w:rPr>
      </w:pPr>
      <w:bookmarkStart w:id="42" w:name="逐月辐照量图表"/>
      <w:bookmarkEnd w:id="42"/>
    </w:p>
    <w:p>
      <w:pPr>
        <w:pStyle w:val="4"/>
      </w:pPr>
      <w:r>
        <w:rPr>
          <w:rFonts w:hint="eastAsia"/>
        </w:rPr>
        <w:t>峰值工况</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131"/>
        <w:gridCol w:w="1975"/>
        <w:gridCol w:w="1556"/>
        <w:gridCol w:w="1556"/>
        <w:gridCol w:w="1556"/>
        <w:gridCol w:w="155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气象数据</w:t>
            </w:r>
          </w:p>
        </w:tc>
        <w:tc>
          <w:tcPr>
            <w:shd w:val="clear" w:color="auto" w:fill="E6E6E6"/>
            <w:vAlign w:val="center"/>
          </w:tcPr>
          <w:p>
            <w:pPr>
              <w:jc w:val="center"/>
            </w:pPr>
            <w:r>
              <w:t>时刻</w:t>
            </w:r>
          </w:p>
        </w:tc>
        <w:tc>
          <w:tcPr>
            <w:shd w:val="clear" w:color="auto" w:fill="E6E6E6"/>
            <w:vAlign w:val="center"/>
          </w:tcPr>
          <w:p>
            <w:pPr>
              <w:jc w:val="center"/>
            </w:pPr>
            <w:r>
              <w:t>干球温度(℃)</w:t>
            </w:r>
          </w:p>
        </w:tc>
        <w:tc>
          <w:tcPr>
            <w:shd w:val="clear" w:color="auto" w:fill="E6E6E6"/>
            <w:vAlign w:val="center"/>
          </w:tcPr>
          <w:p>
            <w:pPr>
              <w:jc w:val="center"/>
            </w:pPr>
            <w:r>
              <w:t>湿球温度(℃)</w:t>
            </w:r>
          </w:p>
        </w:tc>
        <w:tc>
          <w:tcPr>
            <w:shd w:val="clear" w:color="auto" w:fill="E6E6E6"/>
            <w:vAlign w:val="center"/>
          </w:tcPr>
          <w:p>
            <w:pPr>
              <w:jc w:val="center"/>
            </w:pPr>
            <w:r>
              <w:t>含湿量(g/kg)</w:t>
            </w:r>
          </w:p>
        </w:tc>
        <w:tc>
          <w:tcPr>
            <w:shd w:val="clear" w:color="auto" w:fill="E6E6E6"/>
            <w:vAlign w:val="center"/>
          </w:tcPr>
          <w:p>
            <w:pPr>
              <w:jc w:val="center"/>
            </w:pPr>
            <w:r>
              <w:t>焓值(kj/kg)</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最热</w:t>
            </w:r>
          </w:p>
        </w:tc>
        <w:tc>
          <w:tcPr>
            <w:vAlign w:val="center"/>
          </w:tcPr>
          <w:p>
            <w:r>
              <w:t>07月03日12时</w:t>
            </w:r>
          </w:p>
        </w:tc>
        <w:tc>
          <w:tcPr>
            <w:vAlign w:val="center"/>
          </w:tcPr>
          <w:p>
            <w:r>
              <w:t>30.0</w:t>
            </w:r>
          </w:p>
        </w:tc>
        <w:tc>
          <w:tcPr>
            <w:vAlign w:val="center"/>
          </w:tcPr>
          <w:p>
            <w:r>
              <w:t>20.6</w:t>
            </w:r>
          </w:p>
        </w:tc>
        <w:tc>
          <w:tcPr>
            <w:vAlign w:val="center"/>
          </w:tcPr>
          <w:p>
            <w:r>
              <w:t>11.1</w:t>
            </w:r>
          </w:p>
        </w:tc>
        <w:tc>
          <w:tcPr>
            <w:vAlign w:val="center"/>
          </w:tcPr>
          <w:p>
            <w:r>
              <w:t>58.5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最冷</w:t>
            </w:r>
          </w:p>
        </w:tc>
        <w:tc>
          <w:tcPr>
            <w:vAlign w:val="center"/>
          </w:tcPr>
          <w:p>
            <w:r>
              <w:t>02月07日07时</w:t>
            </w:r>
          </w:p>
        </w:tc>
        <w:tc>
          <w:tcPr>
            <w:vAlign w:val="center"/>
          </w:tcPr>
          <w:p>
            <w:r>
              <w:t>-13.9</w:t>
            </w:r>
          </w:p>
        </w:tc>
        <w:tc>
          <w:tcPr>
            <w:vAlign w:val="center"/>
          </w:tcPr>
          <w:p>
            <w:r>
              <w:t>-15.0</w:t>
            </w:r>
          </w:p>
        </w:tc>
        <w:tc>
          <w:tcPr>
            <w:vAlign w:val="center"/>
          </w:tcPr>
          <w:p>
            <w:r>
              <w:t>0.5</w:t>
            </w:r>
          </w:p>
        </w:tc>
        <w:tc>
          <w:tcPr>
            <w:vAlign w:val="center"/>
          </w:tcPr>
          <w:p>
            <w:r>
              <w:t>-12.7</w:t>
            </w:r>
          </w:p>
        </w:tc>
      </w:tr>
    </w:tbl>
    <w:p>
      <w:pPr>
        <w:pStyle w:val="2"/>
        <w:widowControl w:val="0"/>
        <w:jc w:val="both"/>
      </w:pPr>
      <w:bookmarkStart w:id="43" w:name="气象峰值工况"/>
      <w:bookmarkEnd w:id="43"/>
      <w:r>
        <w:t>围护结构</w:t>
      </w:r>
    </w:p>
    <w:p>
      <w:pPr>
        <w:pStyle w:val="4"/>
        <w:widowControl w:val="0"/>
        <w:jc w:val="both"/>
      </w:pPr>
      <w:r>
        <w:t>工程材料</w:t>
      </w:r>
    </w:p>
    <w:tbl>
      <w:tblPr>
        <w:tblStyle w:val="18"/>
        <w:tblW w:w="983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196"/>
        <w:gridCol w:w="1018"/>
        <w:gridCol w:w="1030"/>
        <w:gridCol w:w="848"/>
        <w:gridCol w:w="1018"/>
        <w:gridCol w:w="1188"/>
        <w:gridCol w:w="151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vMerge w:val="restart"/>
            <w:shd w:val="clear" w:color="auto" w:fill="E6E6E6"/>
            <w:vAlign w:val="center"/>
          </w:tcPr>
          <w:p>
            <w:pPr>
              <w:jc w:val="center"/>
            </w:pPr>
            <w:r>
              <w:t>材料名称</w:t>
            </w:r>
          </w:p>
        </w:tc>
        <w:tc>
          <w:tcPr>
            <w:shd w:val="clear" w:color="auto" w:fill="E6E6E6"/>
            <w:vAlign w:val="center"/>
          </w:tcPr>
          <w:p>
            <w:pPr>
              <w:jc w:val="center"/>
            </w:pPr>
            <w:r>
              <w:t>导热系数λ</w:t>
            </w:r>
          </w:p>
        </w:tc>
        <w:tc>
          <w:tcPr>
            <w:shd w:val="clear" w:color="auto" w:fill="E6E6E6"/>
            <w:vAlign w:val="center"/>
          </w:tcPr>
          <w:p>
            <w:pPr>
              <w:jc w:val="center"/>
            </w:pPr>
            <w:r>
              <w:t>蓄热系数S</w:t>
            </w:r>
          </w:p>
        </w:tc>
        <w:tc>
          <w:tcPr>
            <w:shd w:val="clear" w:color="auto" w:fill="E6E6E6"/>
            <w:vAlign w:val="center"/>
          </w:tcPr>
          <w:p>
            <w:pPr>
              <w:jc w:val="center"/>
            </w:pPr>
            <w:r>
              <w:t>密度ρ</w:t>
            </w:r>
          </w:p>
        </w:tc>
        <w:tc>
          <w:tcPr>
            <w:shd w:val="clear" w:color="auto" w:fill="E6E6E6"/>
            <w:vAlign w:val="center"/>
          </w:tcPr>
          <w:p>
            <w:pPr>
              <w:jc w:val="center"/>
            </w:pPr>
            <w:r>
              <w:t>比热容Cp</w:t>
            </w:r>
          </w:p>
        </w:tc>
        <w:tc>
          <w:tcPr>
            <w:shd w:val="clear" w:color="auto" w:fill="E6E6E6"/>
            <w:vAlign w:val="center"/>
          </w:tcPr>
          <w:p>
            <w:pPr>
              <w:jc w:val="center"/>
            </w:pPr>
            <w:r>
              <w:t>蒸汽渗透系数u</w:t>
            </w:r>
          </w:p>
        </w:tc>
        <w:tc>
          <w:tcPr>
            <w:vMerge w:val="restart"/>
            <w:shd w:val="clear" w:color="auto" w:fill="E6E6E6"/>
            <w:vAlign w:val="center"/>
          </w:tcPr>
          <w:p>
            <w:pPr>
              <w:jc w:val="center"/>
            </w:pPr>
            <w:r>
              <w:t>备注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jc w:val="center"/>
            </w:pPr>
          </w:p>
        </w:tc>
        <w:tc>
          <w:tcPr>
            <w:shd w:val="clear" w:color="auto" w:fill="E6E6E6"/>
            <w:vAlign w:val="center"/>
          </w:tcPr>
          <w:p>
            <w:pPr>
              <w:jc w:val="center"/>
            </w:pPr>
            <w:r>
              <w:t>W/(m.K)</w:t>
            </w:r>
          </w:p>
        </w:tc>
        <w:tc>
          <w:tcPr>
            <w:shd w:val="clear" w:color="auto" w:fill="E6E6E6"/>
            <w:vAlign w:val="center"/>
          </w:tcPr>
          <w:p>
            <w:pPr>
              <w:jc w:val="center"/>
            </w:pPr>
            <w:r>
              <w:t>W/(㎡.K)</w:t>
            </w:r>
          </w:p>
        </w:tc>
        <w:tc>
          <w:tcPr>
            <w:shd w:val="clear" w:color="auto" w:fill="E6E6E6"/>
            <w:vAlign w:val="center"/>
          </w:tcPr>
          <w:p>
            <w:pPr>
              <w:jc w:val="center"/>
            </w:pPr>
            <w:r>
              <w:t>kg/m</w:t>
            </w:r>
            <w:r>
              <w:rPr>
                <w:vertAlign w:val="superscript"/>
              </w:rPr>
              <w:t>3</w:t>
            </w:r>
          </w:p>
        </w:tc>
        <w:tc>
          <w:tcPr>
            <w:shd w:val="clear" w:color="auto" w:fill="E6E6E6"/>
            <w:vAlign w:val="center"/>
          </w:tcPr>
          <w:p>
            <w:pPr>
              <w:jc w:val="center"/>
            </w:pPr>
            <w:r>
              <w:t>J/(kg.K)</w:t>
            </w:r>
          </w:p>
        </w:tc>
        <w:tc>
          <w:tcPr>
            <w:shd w:val="clear" w:color="auto" w:fill="E6E6E6"/>
            <w:vAlign w:val="center"/>
          </w:tcPr>
          <w:p>
            <w:pPr>
              <w:jc w:val="center"/>
            </w:pPr>
            <w:r>
              <w:t>g/(m.h.kPa)</w:t>
            </w:r>
          </w:p>
        </w:tc>
        <w:tc>
          <w:tcPr>
            <w:vMerge w:val="continue"/>
            <w:shd w:val="clear" w:color="auto" w:fill="E6E6E6"/>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水泥砂浆</w:t>
            </w:r>
          </w:p>
        </w:tc>
        <w:tc>
          <w:tcPr>
            <w:vAlign w:val="center"/>
          </w:tcPr>
          <w:p>
            <w:r>
              <w:t>0.930</w:t>
            </w:r>
          </w:p>
        </w:tc>
        <w:tc>
          <w:tcPr>
            <w:vAlign w:val="center"/>
          </w:tcPr>
          <w:p>
            <w:r>
              <w:t>11.370</w:t>
            </w:r>
          </w:p>
        </w:tc>
        <w:tc>
          <w:tcPr>
            <w:vAlign w:val="center"/>
          </w:tcPr>
          <w:p>
            <w:r>
              <w:t>1800.0</w:t>
            </w:r>
          </w:p>
        </w:tc>
        <w:tc>
          <w:tcPr>
            <w:vAlign w:val="center"/>
          </w:tcPr>
          <w:p>
            <w:r>
              <w:t>1050.0</w:t>
            </w:r>
          </w:p>
        </w:tc>
        <w:tc>
          <w:tcPr>
            <w:vAlign w:val="center"/>
          </w:tcPr>
          <w:p>
            <w:r>
              <w:t>0.0210</w:t>
            </w:r>
          </w:p>
        </w:tc>
        <w:tc>
          <w:tcPr>
            <w:vAlign w:val="center"/>
          </w:tcPr>
          <w:p>
            <w:r>
              <w:rPr>
                <w:sz w:val="18"/>
                <w:szCs w:val="18"/>
              </w:rPr>
              <w:t>来源：《民用建筑热工设计规范》GB50176-2016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石灰砂浆</w:t>
            </w:r>
          </w:p>
        </w:tc>
        <w:tc>
          <w:tcPr>
            <w:vAlign w:val="center"/>
          </w:tcPr>
          <w:p>
            <w:r>
              <w:t>0.810</w:t>
            </w:r>
          </w:p>
        </w:tc>
        <w:tc>
          <w:tcPr>
            <w:vAlign w:val="center"/>
          </w:tcPr>
          <w:p>
            <w:r>
              <w:t>10.070</w:t>
            </w:r>
          </w:p>
        </w:tc>
        <w:tc>
          <w:tcPr>
            <w:vAlign w:val="center"/>
          </w:tcPr>
          <w:p>
            <w:r>
              <w:t>1600.0</w:t>
            </w:r>
          </w:p>
        </w:tc>
        <w:tc>
          <w:tcPr>
            <w:vAlign w:val="center"/>
          </w:tcPr>
          <w:p>
            <w:r>
              <w:t>1050.0</w:t>
            </w:r>
          </w:p>
        </w:tc>
        <w:tc>
          <w:tcPr>
            <w:vAlign w:val="center"/>
          </w:tcPr>
          <w:p>
            <w:r>
              <w:t>0.0443</w:t>
            </w:r>
          </w:p>
        </w:tc>
        <w:tc>
          <w:tcPr>
            <w:vAlign w:val="center"/>
          </w:tcPr>
          <w:p>
            <w:r>
              <w:rPr>
                <w:sz w:val="18"/>
                <w:szCs w:val="18"/>
              </w:rPr>
              <w:t>来源：《民用建筑热工设计规范》GB50176-2016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钢筋混凝土</w:t>
            </w:r>
          </w:p>
        </w:tc>
        <w:tc>
          <w:tcPr>
            <w:vAlign w:val="center"/>
          </w:tcPr>
          <w:p>
            <w:r>
              <w:t>1.740</w:t>
            </w:r>
          </w:p>
        </w:tc>
        <w:tc>
          <w:tcPr>
            <w:vAlign w:val="center"/>
          </w:tcPr>
          <w:p>
            <w:r>
              <w:t>17.200</w:t>
            </w:r>
          </w:p>
        </w:tc>
        <w:tc>
          <w:tcPr>
            <w:vAlign w:val="center"/>
          </w:tcPr>
          <w:p>
            <w:r>
              <w:t>2500.0</w:t>
            </w:r>
          </w:p>
        </w:tc>
        <w:tc>
          <w:tcPr>
            <w:vAlign w:val="center"/>
          </w:tcPr>
          <w:p>
            <w:r>
              <w:t>920.0</w:t>
            </w:r>
          </w:p>
        </w:tc>
        <w:tc>
          <w:tcPr>
            <w:vAlign w:val="center"/>
          </w:tcPr>
          <w:p>
            <w:r>
              <w:t>0.0158</w:t>
            </w:r>
          </w:p>
        </w:tc>
        <w:tc>
          <w:tcPr>
            <w:vAlign w:val="center"/>
          </w:tcPr>
          <w:p>
            <w:r>
              <w:rPr>
                <w:sz w:val="18"/>
                <w:szCs w:val="18"/>
              </w:rPr>
              <w:t>来源：《民用建筑热工设计规范》GB50176-2016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挤塑聚苯乙烯泡沫塑料（带表皮）</w:t>
            </w:r>
          </w:p>
        </w:tc>
        <w:tc>
          <w:tcPr>
            <w:vAlign w:val="center"/>
          </w:tcPr>
          <w:p>
            <w:r>
              <w:t>0.030</w:t>
            </w:r>
          </w:p>
        </w:tc>
        <w:tc>
          <w:tcPr>
            <w:vAlign w:val="center"/>
          </w:tcPr>
          <w:p>
            <w:r>
              <w:t>0.340</w:t>
            </w:r>
          </w:p>
        </w:tc>
        <w:tc>
          <w:tcPr>
            <w:vAlign w:val="center"/>
          </w:tcPr>
          <w:p>
            <w:r>
              <w:t>35.0</w:t>
            </w:r>
          </w:p>
        </w:tc>
        <w:tc>
          <w:tcPr>
            <w:vAlign w:val="center"/>
          </w:tcPr>
          <w:p>
            <w:r>
              <w:t>1380.0</w:t>
            </w:r>
          </w:p>
        </w:tc>
        <w:tc>
          <w:tcPr>
            <w:vAlign w:val="center"/>
          </w:tcPr>
          <w:p>
            <w:r>
              <w:t>0.0000</w:t>
            </w:r>
          </w:p>
        </w:tc>
        <w:tc>
          <w:tcPr>
            <w:vAlign w:val="center"/>
          </w:tcPr>
          <w:p>
            <w:r>
              <w:rPr>
                <w:sz w:val="18"/>
                <w:szCs w:val="18"/>
              </w:rPr>
              <w:t>来源：《民用建筑热工设计规范》GB50176-2016，蒸汽渗透系数没有给出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防水层L</w:t>
            </w:r>
          </w:p>
        </w:tc>
        <w:tc>
          <w:tcPr>
            <w:vAlign w:val="center"/>
          </w:tcPr>
          <w:p>
            <w:r>
              <w:t>0.170</w:t>
            </w:r>
          </w:p>
        </w:tc>
        <w:tc>
          <w:tcPr>
            <w:vAlign w:val="center"/>
          </w:tcPr>
          <w:p>
            <w:r>
              <w:t>0.122</w:t>
            </w:r>
          </w:p>
        </w:tc>
        <w:tc>
          <w:tcPr>
            <w:vAlign w:val="center"/>
          </w:tcPr>
          <w:p>
            <w:r>
              <w:t>1.2</w:t>
            </w:r>
          </w:p>
        </w:tc>
        <w:tc>
          <w:tcPr>
            <w:vAlign w:val="center"/>
          </w:tcPr>
          <w:p>
            <w:r>
              <w:t>1005.0</w:t>
            </w:r>
          </w:p>
        </w:tc>
        <w:tc>
          <w:tcPr>
            <w:vAlign w:val="center"/>
          </w:tcPr>
          <w:p>
            <w:r>
              <w:t>0.0140</w:t>
            </w:r>
          </w:p>
        </w:tc>
        <w:tc>
          <w:tcPr>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找平层L</w:t>
            </w:r>
          </w:p>
        </w:tc>
        <w:tc>
          <w:tcPr>
            <w:vAlign w:val="center"/>
          </w:tcPr>
          <w:p>
            <w:r>
              <w:t>0.930</w:t>
            </w:r>
          </w:p>
        </w:tc>
        <w:tc>
          <w:tcPr>
            <w:vAlign w:val="center"/>
          </w:tcPr>
          <w:p>
            <w:r>
              <w:t>4.293</w:t>
            </w:r>
          </w:p>
        </w:tc>
        <w:tc>
          <w:tcPr>
            <w:vAlign w:val="center"/>
          </w:tcPr>
          <w:p>
            <w:r>
              <w:t>230.0</w:t>
            </w:r>
          </w:p>
        </w:tc>
        <w:tc>
          <w:tcPr>
            <w:vAlign w:val="center"/>
          </w:tcPr>
          <w:p>
            <w:r>
              <w:t>1185.0</w:t>
            </w:r>
          </w:p>
        </w:tc>
        <w:tc>
          <w:tcPr>
            <w:vAlign w:val="center"/>
          </w:tcPr>
          <w:p>
            <w:r>
              <w:t>0.0130</w:t>
            </w:r>
          </w:p>
        </w:tc>
        <w:tc>
          <w:tcPr>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干炉渣找坡L</w:t>
            </w:r>
          </w:p>
        </w:tc>
        <w:tc>
          <w:tcPr>
            <w:vAlign w:val="center"/>
          </w:tcPr>
          <w:p>
            <w:r>
              <w:t>0.435</w:t>
            </w:r>
          </w:p>
        </w:tc>
        <w:tc>
          <w:tcPr>
            <w:vAlign w:val="center"/>
          </w:tcPr>
          <w:p>
            <w:r>
              <w:t>6.321</w:t>
            </w:r>
          </w:p>
        </w:tc>
        <w:tc>
          <w:tcPr>
            <w:vAlign w:val="center"/>
          </w:tcPr>
          <w:p>
            <w:r>
              <w:t>1000.0</w:t>
            </w:r>
          </w:p>
        </w:tc>
        <w:tc>
          <w:tcPr>
            <w:vAlign w:val="center"/>
          </w:tcPr>
          <w:p>
            <w:r>
              <w:t>1263.0</w:t>
            </w:r>
          </w:p>
        </w:tc>
        <w:tc>
          <w:tcPr>
            <w:vAlign w:val="center"/>
          </w:tcPr>
          <w:p>
            <w:r>
              <w:t>0.0140</w:t>
            </w:r>
          </w:p>
        </w:tc>
        <w:tc>
          <w:tcPr>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水泥聚苯板L</w:t>
            </w:r>
          </w:p>
        </w:tc>
        <w:tc>
          <w:tcPr>
            <w:vAlign w:val="center"/>
          </w:tcPr>
          <w:p>
            <w:r>
              <w:t>0.081</w:t>
            </w:r>
          </w:p>
        </w:tc>
        <w:tc>
          <w:tcPr>
            <w:vAlign w:val="center"/>
          </w:tcPr>
          <w:p>
            <w:r>
              <w:t>1.850</w:t>
            </w:r>
          </w:p>
        </w:tc>
        <w:tc>
          <w:tcPr>
            <w:vAlign w:val="center"/>
          </w:tcPr>
          <w:p>
            <w:r>
              <w:t>200.0</w:t>
            </w:r>
          </w:p>
        </w:tc>
        <w:tc>
          <w:tcPr>
            <w:vAlign w:val="center"/>
          </w:tcPr>
          <w:p>
            <w:r>
              <w:t>2905.0</w:t>
            </w:r>
          </w:p>
        </w:tc>
        <w:tc>
          <w:tcPr>
            <w:vAlign w:val="center"/>
          </w:tcPr>
          <w:p>
            <w:r>
              <w:t>0.0000</w:t>
            </w:r>
          </w:p>
        </w:tc>
        <w:tc>
          <w:tcPr>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混合砂浆L</w:t>
            </w:r>
          </w:p>
        </w:tc>
        <w:tc>
          <w:tcPr>
            <w:vAlign w:val="center"/>
          </w:tcPr>
          <w:p>
            <w:r>
              <w:t>0.870</w:t>
            </w:r>
          </w:p>
        </w:tc>
        <w:tc>
          <w:tcPr>
            <w:vAlign w:val="center"/>
          </w:tcPr>
          <w:p>
            <w:r>
              <w:t>10.627</w:t>
            </w:r>
          </w:p>
        </w:tc>
        <w:tc>
          <w:tcPr>
            <w:vAlign w:val="center"/>
          </w:tcPr>
          <w:p>
            <w:r>
              <w:t>1700.0</w:t>
            </w:r>
          </w:p>
        </w:tc>
        <w:tc>
          <w:tcPr>
            <w:vAlign w:val="center"/>
          </w:tcPr>
          <w:p>
            <w:r>
              <w:t>1050.0</w:t>
            </w:r>
          </w:p>
        </w:tc>
        <w:tc>
          <w:tcPr>
            <w:vAlign w:val="center"/>
          </w:tcPr>
          <w:p>
            <w:r>
              <w:t>0.0230</w:t>
            </w:r>
          </w:p>
        </w:tc>
        <w:tc>
          <w:tcPr>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承重空心砖墙L</w:t>
            </w:r>
          </w:p>
        </w:tc>
        <w:tc>
          <w:tcPr>
            <w:vAlign w:val="center"/>
          </w:tcPr>
          <w:p>
            <w:r>
              <w:t>0.580</w:t>
            </w:r>
          </w:p>
        </w:tc>
        <w:tc>
          <w:tcPr>
            <w:vAlign w:val="center"/>
          </w:tcPr>
          <w:p>
            <w:r>
              <w:t>8.928</w:t>
            </w:r>
          </w:p>
        </w:tc>
        <w:tc>
          <w:tcPr>
            <w:vAlign w:val="center"/>
          </w:tcPr>
          <w:p>
            <w:r>
              <w:t>1800.0</w:t>
            </w:r>
          </w:p>
        </w:tc>
        <w:tc>
          <w:tcPr>
            <w:vAlign w:val="center"/>
          </w:tcPr>
          <w:p>
            <w:r>
              <w:t>1050.0</w:t>
            </w:r>
          </w:p>
        </w:tc>
        <w:tc>
          <w:tcPr>
            <w:vAlign w:val="center"/>
          </w:tcPr>
          <w:p>
            <w:r>
              <w:t>0.0100</w:t>
            </w:r>
          </w:p>
        </w:tc>
        <w:tc>
          <w:tcPr>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白灰砂浆L</w:t>
            </w:r>
          </w:p>
        </w:tc>
        <w:tc>
          <w:tcPr>
            <w:vAlign w:val="center"/>
          </w:tcPr>
          <w:p>
            <w:r>
              <w:t>0.810</w:t>
            </w:r>
          </w:p>
        </w:tc>
        <w:tc>
          <w:tcPr>
            <w:vAlign w:val="center"/>
          </w:tcPr>
          <w:p>
            <w:r>
              <w:t>10.551</w:t>
            </w:r>
          </w:p>
        </w:tc>
        <w:tc>
          <w:tcPr>
            <w:vAlign w:val="center"/>
          </w:tcPr>
          <w:p>
            <w:r>
              <w:t>1800.0</w:t>
            </w:r>
          </w:p>
        </w:tc>
        <w:tc>
          <w:tcPr>
            <w:vAlign w:val="center"/>
          </w:tcPr>
          <w:p>
            <w:r>
              <w:t>1050.0</w:t>
            </w:r>
          </w:p>
        </w:tc>
        <w:tc>
          <w:tcPr>
            <w:vAlign w:val="center"/>
          </w:tcPr>
          <w:p>
            <w:r>
              <w:t>0.0140</w:t>
            </w:r>
          </w:p>
        </w:tc>
        <w:tc>
          <w:tcPr>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聚合物增强砂浆L</w:t>
            </w:r>
          </w:p>
        </w:tc>
        <w:tc>
          <w:tcPr>
            <w:vAlign w:val="center"/>
          </w:tcPr>
          <w:p>
            <w:r>
              <w:t>0.870</w:t>
            </w:r>
          </w:p>
        </w:tc>
        <w:tc>
          <w:tcPr>
            <w:vAlign w:val="center"/>
          </w:tcPr>
          <w:p>
            <w:r>
              <w:t>10.627</w:t>
            </w:r>
          </w:p>
        </w:tc>
        <w:tc>
          <w:tcPr>
            <w:vAlign w:val="center"/>
          </w:tcPr>
          <w:p>
            <w:r>
              <w:t>1700.0</w:t>
            </w:r>
          </w:p>
        </w:tc>
        <w:tc>
          <w:tcPr>
            <w:vAlign w:val="center"/>
          </w:tcPr>
          <w:p>
            <w:r>
              <w:t>1050.0</w:t>
            </w:r>
          </w:p>
        </w:tc>
        <w:tc>
          <w:tcPr>
            <w:vAlign w:val="center"/>
          </w:tcPr>
          <w:p>
            <w:r>
              <w:t>0.0120</w:t>
            </w:r>
          </w:p>
        </w:tc>
        <w:tc>
          <w:tcPr>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聚苯板1L</w:t>
            </w:r>
          </w:p>
        </w:tc>
        <w:tc>
          <w:tcPr>
            <w:vAlign w:val="center"/>
          </w:tcPr>
          <w:p>
            <w:r>
              <w:t>0.050</w:t>
            </w:r>
          </w:p>
        </w:tc>
        <w:tc>
          <w:tcPr>
            <w:vAlign w:val="center"/>
          </w:tcPr>
          <w:p>
            <w:r>
              <w:t>0.428</w:t>
            </w:r>
          </w:p>
        </w:tc>
        <w:tc>
          <w:tcPr>
            <w:vAlign w:val="center"/>
          </w:tcPr>
          <w:p>
            <w:r>
              <w:t>20.0</w:t>
            </w:r>
          </w:p>
        </w:tc>
        <w:tc>
          <w:tcPr>
            <w:vAlign w:val="center"/>
          </w:tcPr>
          <w:p>
            <w:r>
              <w:t>2515.0</w:t>
            </w:r>
          </w:p>
        </w:tc>
        <w:tc>
          <w:tcPr>
            <w:vAlign w:val="center"/>
          </w:tcPr>
          <w:p>
            <w:r>
              <w:t>0.0000</w:t>
            </w:r>
          </w:p>
        </w:tc>
        <w:tc>
          <w:tcPr>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砂浆找平层L</w:t>
            </w:r>
          </w:p>
        </w:tc>
        <w:tc>
          <w:tcPr>
            <w:vAlign w:val="center"/>
          </w:tcPr>
          <w:p>
            <w:r>
              <w:t>0.290</w:t>
            </w:r>
          </w:p>
        </w:tc>
        <w:tc>
          <w:tcPr>
            <w:vAlign w:val="center"/>
          </w:tcPr>
          <w:p>
            <w:r>
              <w:t>4.706</w:t>
            </w:r>
          </w:p>
        </w:tc>
        <w:tc>
          <w:tcPr>
            <w:vAlign w:val="center"/>
          </w:tcPr>
          <w:p>
            <w:r>
              <w:t>1000.0</w:t>
            </w:r>
          </w:p>
        </w:tc>
        <w:tc>
          <w:tcPr>
            <w:vAlign w:val="center"/>
          </w:tcPr>
          <w:p>
            <w:r>
              <w:t>1050.0</w:t>
            </w:r>
          </w:p>
        </w:tc>
        <w:tc>
          <w:tcPr>
            <w:vAlign w:val="center"/>
          </w:tcPr>
          <w:p>
            <w:r>
              <w:t>0.0080</w:t>
            </w:r>
          </w:p>
        </w:tc>
        <w:tc>
          <w:tcPr>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水泥砂浆L</w:t>
            </w:r>
          </w:p>
        </w:tc>
        <w:tc>
          <w:tcPr>
            <w:vAlign w:val="center"/>
          </w:tcPr>
          <w:p>
            <w:r>
              <w:t>0.930</w:t>
            </w:r>
          </w:p>
        </w:tc>
        <w:tc>
          <w:tcPr>
            <w:vAlign w:val="center"/>
          </w:tcPr>
          <w:p>
            <w:r>
              <w:t>11.306</w:t>
            </w:r>
          </w:p>
        </w:tc>
        <w:tc>
          <w:tcPr>
            <w:vAlign w:val="center"/>
          </w:tcPr>
          <w:p>
            <w:r>
              <w:t>1800.0</w:t>
            </w:r>
          </w:p>
        </w:tc>
        <w:tc>
          <w:tcPr>
            <w:vAlign w:val="center"/>
          </w:tcPr>
          <w:p>
            <w:r>
              <w:t>1050.0</w:t>
            </w:r>
          </w:p>
        </w:tc>
        <w:tc>
          <w:tcPr>
            <w:vAlign w:val="center"/>
          </w:tcPr>
          <w:p>
            <w:r>
              <w:t>0.0080</w:t>
            </w:r>
          </w:p>
        </w:tc>
        <w:tc>
          <w:tcPr>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混凝土L</w:t>
            </w:r>
          </w:p>
        </w:tc>
        <w:tc>
          <w:tcPr>
            <w:vAlign w:val="center"/>
          </w:tcPr>
          <w:p>
            <w:r>
              <w:t>1.740</w:t>
            </w:r>
          </w:p>
        </w:tc>
        <w:tc>
          <w:tcPr>
            <w:vAlign w:val="center"/>
          </w:tcPr>
          <w:p>
            <w:r>
              <w:t>17.060</w:t>
            </w:r>
          </w:p>
        </w:tc>
        <w:tc>
          <w:tcPr>
            <w:vAlign w:val="center"/>
          </w:tcPr>
          <w:p>
            <w:r>
              <w:t>2500.0</w:t>
            </w:r>
          </w:p>
        </w:tc>
        <w:tc>
          <w:tcPr>
            <w:vAlign w:val="center"/>
          </w:tcPr>
          <w:p>
            <w:r>
              <w:t>920.0</w:t>
            </w:r>
          </w:p>
        </w:tc>
        <w:tc>
          <w:tcPr>
            <w:vAlign w:val="center"/>
          </w:tcPr>
          <w:p>
            <w:r>
              <w:t>0.0040</w:t>
            </w:r>
          </w:p>
        </w:tc>
        <w:tc>
          <w:tcPr>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土壤层L</w:t>
            </w:r>
          </w:p>
        </w:tc>
        <w:tc>
          <w:tcPr>
            <w:vAlign w:val="center"/>
          </w:tcPr>
          <w:p>
            <w:r>
              <w:t>6.121</w:t>
            </w:r>
          </w:p>
        </w:tc>
        <w:tc>
          <w:tcPr>
            <w:vAlign w:val="center"/>
          </w:tcPr>
          <w:p>
            <w:r>
              <w:t>0.671</w:t>
            </w:r>
          </w:p>
        </w:tc>
        <w:tc>
          <w:tcPr>
            <w:vAlign w:val="center"/>
          </w:tcPr>
          <w:p>
            <w:r>
              <w:t>1.0</w:t>
            </w:r>
          </w:p>
        </w:tc>
        <w:tc>
          <w:tcPr>
            <w:vAlign w:val="center"/>
          </w:tcPr>
          <w:p>
            <w:r>
              <w:t>1010.0</w:t>
            </w:r>
          </w:p>
        </w:tc>
        <w:tc>
          <w:tcPr>
            <w:vAlign w:val="center"/>
          </w:tcPr>
          <w:p>
            <w:r>
              <w:t>0.0120</w:t>
            </w:r>
          </w:p>
        </w:tc>
        <w:tc>
          <w:tcPr>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加气混凝土1L</w:t>
            </w:r>
          </w:p>
        </w:tc>
        <w:tc>
          <w:tcPr>
            <w:vAlign w:val="center"/>
          </w:tcPr>
          <w:p>
            <w:r>
              <w:t>0.250</w:t>
            </w:r>
          </w:p>
        </w:tc>
        <w:tc>
          <w:tcPr>
            <w:vAlign w:val="center"/>
          </w:tcPr>
          <w:p>
            <w:r>
              <w:t>3.168</w:t>
            </w:r>
          </w:p>
        </w:tc>
        <w:tc>
          <w:tcPr>
            <w:vAlign w:val="center"/>
          </w:tcPr>
          <w:p>
            <w:r>
              <w:t>600.0</w:t>
            </w:r>
          </w:p>
        </w:tc>
        <w:tc>
          <w:tcPr>
            <w:vAlign w:val="center"/>
          </w:tcPr>
          <w:p>
            <w:r>
              <w:t>920.0</w:t>
            </w:r>
          </w:p>
        </w:tc>
        <w:tc>
          <w:tcPr>
            <w:vAlign w:val="center"/>
          </w:tcPr>
          <w:p>
            <w:r>
              <w:t>0.0040</w:t>
            </w:r>
          </w:p>
        </w:tc>
        <w:tc>
          <w:tcPr>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加气混凝土条板L</w:t>
            </w:r>
          </w:p>
        </w:tc>
        <w:tc>
          <w:tcPr>
            <w:vAlign w:val="center"/>
          </w:tcPr>
          <w:p>
            <w:r>
              <w:t>0.250</w:t>
            </w:r>
          </w:p>
        </w:tc>
        <w:tc>
          <w:tcPr>
            <w:vAlign w:val="center"/>
          </w:tcPr>
          <w:p>
            <w:r>
              <w:t>3.880</w:t>
            </w:r>
          </w:p>
        </w:tc>
        <w:tc>
          <w:tcPr>
            <w:vAlign w:val="center"/>
          </w:tcPr>
          <w:p>
            <w:r>
              <w:t>600.0</w:t>
            </w:r>
          </w:p>
        </w:tc>
        <w:tc>
          <w:tcPr>
            <w:vAlign w:val="center"/>
          </w:tcPr>
          <w:p>
            <w:r>
              <w:t>1380.0</w:t>
            </w:r>
          </w:p>
        </w:tc>
        <w:tc>
          <w:tcPr>
            <w:vAlign w:val="center"/>
          </w:tcPr>
          <w:p>
            <w:r>
              <w:t>0.0000</w:t>
            </w:r>
          </w:p>
        </w:tc>
        <w:tc>
          <w:tcPr>
            <w:vAlign w:val="center"/>
          </w:tcPr>
          <w:p>
            <w:pPr>
              <w:rPr>
                <w:sz w:val="18"/>
                <w:szCs w:val="18"/>
              </w:rPr>
            </w:pPr>
          </w:p>
        </w:tc>
      </w:tr>
    </w:tbl>
    <w:p>
      <w:pPr>
        <w:pStyle w:val="4"/>
        <w:widowControl w:val="0"/>
        <w:jc w:val="both"/>
      </w:pPr>
      <w:r>
        <w:t>围护结构作法简要说明</w:t>
      </w:r>
    </w:p>
    <w:p>
      <w:pPr>
        <w:widowControl w:val="0"/>
        <w:jc w:val="both"/>
      </w:pPr>
      <w:r>
        <w:rPr>
          <w:b/>
          <w:color w:val="000000"/>
          <w:sz w:val="24"/>
          <w:szCs w:val="24"/>
        </w:rPr>
        <w:t>1. 屋顶构造：</w:t>
      </w:r>
      <w:r>
        <w:rPr>
          <w:color w:val="0000FF"/>
          <w:sz w:val="21"/>
          <w:szCs w:val="21"/>
        </w:rPr>
        <w:t>屋顶构造一：</w:t>
      </w:r>
      <w:r>
        <w:rPr>
          <w:color w:val="000000"/>
        </w:rPr>
        <w:t>（由上到下）</w:t>
      </w:r>
    </w:p>
    <w:p>
      <w:pPr>
        <w:widowControl w:val="0"/>
        <w:jc w:val="both"/>
      </w:pPr>
      <w:r>
        <w:t xml:space="preserve">    </w:t>
      </w:r>
      <w:r>
        <w:rPr>
          <w:color w:val="000000"/>
        </w:rPr>
        <w:t>防水层L 10mm＋找平层L 20mm＋干炉渣找坡L 100mm＋</w:t>
      </w:r>
      <w:r>
        <w:rPr>
          <w:color w:val="800000"/>
        </w:rPr>
        <w:t>水泥聚苯板L 80mm</w:t>
      </w:r>
      <w:r>
        <w:rPr>
          <w:color w:val="000000"/>
        </w:rPr>
        <w:t>＋加气混凝土条板L 200mm＋混合砂浆L 20mm</w:t>
      </w:r>
    </w:p>
    <w:p>
      <w:pPr>
        <w:widowControl w:val="0"/>
        <w:jc w:val="both"/>
        <w:rPr>
          <w:color w:val="000000"/>
        </w:rPr>
      </w:pPr>
    </w:p>
    <w:p>
      <w:pPr>
        <w:widowControl w:val="0"/>
        <w:jc w:val="both"/>
        <w:rPr>
          <w:color w:val="000000"/>
        </w:rPr>
      </w:pPr>
      <w:r>
        <w:rPr>
          <w:b/>
          <w:color w:val="000000"/>
          <w:sz w:val="24"/>
          <w:szCs w:val="24"/>
        </w:rPr>
        <w:t>2. 外墙构造：</w:t>
      </w:r>
      <w:r>
        <w:rPr>
          <w:color w:val="0000FF"/>
          <w:sz w:val="21"/>
          <w:szCs w:val="21"/>
        </w:rPr>
        <w:t>外墙构造一：</w:t>
      </w:r>
      <w:r>
        <w:rPr>
          <w:color w:val="000000"/>
        </w:rPr>
        <w:t>（由外到内）</w:t>
      </w:r>
    </w:p>
    <w:p>
      <w:pPr>
        <w:widowControl w:val="0"/>
        <w:jc w:val="both"/>
        <w:rPr>
          <w:color w:val="000000"/>
        </w:rPr>
      </w:pPr>
      <w:r>
        <w:rPr>
          <w:color w:val="000000"/>
        </w:rPr>
        <w:t xml:space="preserve">    聚合物增强砂浆L 10mm＋</w:t>
      </w:r>
      <w:r>
        <w:rPr>
          <w:color w:val="800000"/>
        </w:rPr>
        <w:t>聚苯板1L 100mm</w:t>
      </w:r>
      <w:r>
        <w:rPr>
          <w:color w:val="000000"/>
        </w:rPr>
        <w:t>＋砂浆找平层L 20mm＋</w:t>
      </w:r>
      <w:r>
        <w:rPr>
          <w:color w:val="800080"/>
        </w:rPr>
        <w:t>承重空心砖墙L 240mm</w:t>
      </w:r>
      <w:r>
        <w:rPr>
          <w:color w:val="000000"/>
        </w:rPr>
        <w:t>＋白灰砂浆L 20mm</w:t>
      </w:r>
    </w:p>
    <w:p>
      <w:pPr>
        <w:widowControl w:val="0"/>
        <w:jc w:val="both"/>
        <w:rPr>
          <w:color w:val="000000"/>
        </w:rPr>
      </w:pPr>
    </w:p>
    <w:p>
      <w:pPr>
        <w:widowControl w:val="0"/>
        <w:jc w:val="both"/>
        <w:rPr>
          <w:color w:val="000000"/>
        </w:rPr>
      </w:pPr>
      <w:r>
        <w:rPr>
          <w:b/>
          <w:color w:val="000000"/>
          <w:sz w:val="24"/>
          <w:szCs w:val="24"/>
        </w:rPr>
        <w:t>3. 挑空楼板构造：</w:t>
      </w:r>
      <w:r>
        <w:rPr>
          <w:color w:val="0000FF"/>
          <w:sz w:val="21"/>
          <w:szCs w:val="21"/>
        </w:rPr>
        <w:t>挑空楼板构造一：</w:t>
      </w:r>
      <w:r>
        <w:rPr>
          <w:color w:val="000000"/>
        </w:rPr>
        <w:t>（由上到下）</w:t>
      </w:r>
    </w:p>
    <w:p>
      <w:pPr>
        <w:widowControl w:val="0"/>
        <w:jc w:val="both"/>
        <w:rPr>
          <w:color w:val="000000"/>
        </w:rPr>
      </w:pPr>
      <w:r>
        <w:rPr>
          <w:color w:val="000000"/>
        </w:rPr>
        <w:t xml:space="preserve">    水泥砂浆 20mm＋</w:t>
      </w:r>
      <w:r>
        <w:rPr>
          <w:color w:val="800080"/>
        </w:rPr>
        <w:t>钢筋混凝土 120mm</w:t>
      </w:r>
      <w:r>
        <w:rPr>
          <w:color w:val="000000"/>
        </w:rPr>
        <w:t>＋水泥砂浆 20mm＋</w:t>
      </w:r>
      <w:r>
        <w:rPr>
          <w:color w:val="800000"/>
        </w:rPr>
        <w:t>挤塑聚苯乙烯泡沫塑料（带表皮） 20mm</w:t>
      </w:r>
      <w:r>
        <w:rPr>
          <w:color w:val="000000"/>
        </w:rPr>
        <w:t>＋水泥砂浆 20mm</w:t>
      </w:r>
    </w:p>
    <w:p>
      <w:pPr>
        <w:widowControl w:val="0"/>
        <w:jc w:val="both"/>
        <w:rPr>
          <w:color w:val="000000"/>
        </w:rPr>
      </w:pPr>
    </w:p>
    <w:p>
      <w:pPr>
        <w:widowControl w:val="0"/>
        <w:jc w:val="both"/>
        <w:rPr>
          <w:color w:val="000000"/>
        </w:rPr>
      </w:pPr>
      <w:r>
        <w:rPr>
          <w:b/>
          <w:color w:val="000000"/>
          <w:sz w:val="24"/>
          <w:szCs w:val="24"/>
        </w:rPr>
        <w:t>4. 采暖与非采暖隔墙：</w:t>
      </w:r>
      <w:r>
        <w:rPr>
          <w:color w:val="0000FF"/>
          <w:sz w:val="21"/>
          <w:szCs w:val="21"/>
        </w:rPr>
        <w:t>控温与非控温隔墙构造一：</w:t>
      </w:r>
    </w:p>
    <w:p>
      <w:pPr>
        <w:widowControl w:val="0"/>
        <w:jc w:val="both"/>
        <w:rPr>
          <w:color w:val="000000"/>
        </w:rPr>
      </w:pPr>
      <w:r>
        <w:rPr>
          <w:color w:val="000000"/>
        </w:rPr>
        <w:t xml:space="preserve">    水泥砂浆L 20mm＋</w:t>
      </w:r>
      <w:r>
        <w:rPr>
          <w:color w:val="008000"/>
        </w:rPr>
        <w:t>加气混凝土1L 400mm</w:t>
      </w:r>
      <w:r>
        <w:rPr>
          <w:color w:val="000000"/>
        </w:rPr>
        <w:t>＋混合砂浆L 20mm</w:t>
      </w:r>
    </w:p>
    <w:p>
      <w:pPr>
        <w:widowControl w:val="0"/>
        <w:jc w:val="both"/>
        <w:rPr>
          <w:color w:val="000000"/>
        </w:rPr>
      </w:pPr>
    </w:p>
    <w:p>
      <w:pPr>
        <w:widowControl w:val="0"/>
        <w:jc w:val="both"/>
        <w:rPr>
          <w:color w:val="000000"/>
        </w:rPr>
      </w:pPr>
      <w:r>
        <w:rPr>
          <w:b/>
          <w:color w:val="000000"/>
          <w:sz w:val="24"/>
          <w:szCs w:val="24"/>
        </w:rPr>
        <w:t>5. 外窗：</w:t>
      </w:r>
      <w:r>
        <w:rPr>
          <w:color w:val="0000FF"/>
          <w:sz w:val="21"/>
          <w:szCs w:val="21"/>
        </w:rPr>
        <w:t>12A钢铝单框双玻窗（平均）：</w:t>
      </w:r>
    </w:p>
    <w:p>
      <w:pPr>
        <w:widowControl w:val="0"/>
        <w:jc w:val="both"/>
        <w:rPr>
          <w:color w:val="000000"/>
        </w:rPr>
      </w:pPr>
      <w:r>
        <w:rPr>
          <w:color w:val="000000"/>
        </w:rPr>
        <w:t xml:space="preserve">    传热系数2.500W/m^2.K，太阳得热系数0.652</w:t>
      </w:r>
    </w:p>
    <w:p>
      <w:pPr>
        <w:widowControl w:val="0"/>
        <w:jc w:val="both"/>
        <w:rPr>
          <w:color w:val="000000"/>
        </w:rPr>
      </w:pPr>
    </w:p>
    <w:p>
      <w:pPr>
        <w:widowControl w:val="0"/>
        <w:jc w:val="both"/>
        <w:rPr>
          <w:color w:val="000000"/>
        </w:rPr>
      </w:pPr>
      <w:r>
        <w:rPr>
          <w:b/>
          <w:color w:val="000000"/>
          <w:sz w:val="24"/>
          <w:szCs w:val="24"/>
        </w:rPr>
        <w:t>6. 天窗：</w:t>
      </w:r>
      <w:r>
        <w:rPr>
          <w:color w:val="0000FF"/>
          <w:sz w:val="21"/>
          <w:szCs w:val="21"/>
        </w:rPr>
        <w:t>12A钢铝单框双玻窗（平均）：</w:t>
      </w:r>
    </w:p>
    <w:p>
      <w:pPr>
        <w:widowControl w:val="0"/>
        <w:jc w:val="both"/>
        <w:rPr>
          <w:color w:val="000000"/>
        </w:rPr>
      </w:pPr>
      <w:r>
        <w:rPr>
          <w:color w:val="000000"/>
        </w:rPr>
        <w:t xml:space="preserve">    传热系数3.900W/m^2.K，太阳得热系数0.652</w:t>
      </w:r>
    </w:p>
    <w:p>
      <w:pPr>
        <w:widowControl w:val="0"/>
        <w:jc w:val="both"/>
        <w:rPr>
          <w:color w:val="000000"/>
        </w:rPr>
      </w:pPr>
    </w:p>
    <w:p>
      <w:pPr>
        <w:widowControl w:val="0"/>
        <w:jc w:val="both"/>
        <w:rPr>
          <w:color w:val="000000"/>
        </w:rPr>
      </w:pPr>
      <w:r>
        <w:rPr>
          <w:b/>
          <w:color w:val="000000"/>
          <w:sz w:val="24"/>
          <w:szCs w:val="24"/>
        </w:rPr>
        <w:t>7. 周边地面构造：</w:t>
      </w:r>
      <w:r>
        <w:rPr>
          <w:color w:val="0000FF"/>
          <w:sz w:val="21"/>
          <w:szCs w:val="21"/>
        </w:rPr>
        <w:t>周边地面构造一：</w:t>
      </w:r>
    </w:p>
    <w:p>
      <w:pPr>
        <w:widowControl w:val="0"/>
        <w:jc w:val="both"/>
        <w:rPr>
          <w:color w:val="000000"/>
        </w:rPr>
      </w:pPr>
      <w:r>
        <w:rPr>
          <w:color w:val="000000"/>
        </w:rPr>
        <w:t xml:space="preserve">    水泥砂浆L 20mm＋混凝土L 60mm＋</w:t>
      </w:r>
      <w:r>
        <w:rPr>
          <w:color w:val="800000"/>
        </w:rPr>
        <w:t>水泥聚苯板L 120mm</w:t>
      </w:r>
      <w:r>
        <w:rPr>
          <w:color w:val="000000"/>
        </w:rPr>
        <w:t>＋土壤层L 20mm</w:t>
      </w:r>
    </w:p>
    <w:p>
      <w:pPr>
        <w:widowControl w:val="0"/>
        <w:jc w:val="both"/>
        <w:rPr>
          <w:color w:val="000000"/>
        </w:rPr>
      </w:pPr>
    </w:p>
    <w:p>
      <w:pPr>
        <w:pStyle w:val="2"/>
        <w:widowControl w:val="0"/>
        <w:jc w:val="both"/>
        <w:rPr>
          <w:color w:val="000000"/>
        </w:rPr>
      </w:pPr>
      <w:r>
        <w:rPr>
          <w:color w:val="000000"/>
        </w:rPr>
        <w:t>房间类型</w:t>
      </w:r>
    </w:p>
    <w:p>
      <w:pPr>
        <w:pStyle w:val="4"/>
        <w:widowControl w:val="0"/>
        <w:jc w:val="both"/>
        <w:rPr>
          <w:color w:val="000000"/>
        </w:rPr>
      </w:pPr>
      <w:r>
        <w:rPr>
          <w:color w:val="000000"/>
        </w:rPr>
        <w:t>房间表</w:t>
      </w:r>
    </w:p>
    <w:tbl>
      <w:tblPr>
        <w:tblStyle w:val="18"/>
        <w:tblW w:w="9322"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567"/>
        <w:gridCol w:w="973"/>
        <w:gridCol w:w="979"/>
        <w:gridCol w:w="1273"/>
        <w:gridCol w:w="1131"/>
        <w:gridCol w:w="1131"/>
        <w:gridCol w:w="1131"/>
        <w:gridCol w:w="113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房间类型</w:t>
            </w:r>
          </w:p>
        </w:tc>
        <w:tc>
          <w:tcPr>
            <w:shd w:val="clear" w:color="auto" w:fill="E6E6E6"/>
            <w:vAlign w:val="center"/>
          </w:tcPr>
          <w:p>
            <w:pPr>
              <w:jc w:val="center"/>
            </w:pPr>
            <w:r>
              <w:t>空调</w:t>
            </w:r>
            <w:r>
              <w:br w:type="textWrapping"/>
            </w:r>
            <w:r>
              <w:t>温度℃</w:t>
            </w:r>
          </w:p>
        </w:tc>
        <w:tc>
          <w:tcPr>
            <w:shd w:val="clear" w:color="auto" w:fill="E6E6E6"/>
            <w:vAlign w:val="center"/>
          </w:tcPr>
          <w:p>
            <w:pPr>
              <w:jc w:val="center"/>
            </w:pPr>
            <w:r>
              <w:t>供暖</w:t>
            </w:r>
            <w:r>
              <w:br w:type="textWrapping"/>
            </w:r>
            <w:r>
              <w:t>温度℃</w:t>
            </w:r>
          </w:p>
        </w:tc>
        <w:tc>
          <w:tcPr>
            <w:shd w:val="clear" w:color="auto" w:fill="E6E6E6"/>
            <w:vAlign w:val="center"/>
          </w:tcPr>
          <w:p>
            <w:pPr>
              <w:jc w:val="center"/>
            </w:pPr>
            <w:r>
              <w:t>新风量</w:t>
            </w:r>
          </w:p>
        </w:tc>
        <w:tc>
          <w:tcPr>
            <w:shd w:val="clear" w:color="auto" w:fill="E6E6E6"/>
            <w:vAlign w:val="center"/>
          </w:tcPr>
          <w:p>
            <w:pPr>
              <w:jc w:val="center"/>
            </w:pPr>
            <w:r>
              <w:t>渗透风</w:t>
            </w:r>
            <w:r>
              <w:br w:type="textWrapping"/>
            </w:r>
            <w:r>
              <w:t>换气次数</w:t>
            </w:r>
          </w:p>
        </w:tc>
        <w:tc>
          <w:tcPr>
            <w:shd w:val="clear" w:color="auto" w:fill="E6E6E6"/>
            <w:vAlign w:val="center"/>
          </w:tcPr>
          <w:p>
            <w:pPr>
              <w:jc w:val="center"/>
            </w:pPr>
            <w:r>
              <w:t>人员密度</w:t>
            </w:r>
          </w:p>
        </w:tc>
        <w:tc>
          <w:tcPr>
            <w:shd w:val="clear" w:color="auto" w:fill="E6E6E6"/>
            <w:vAlign w:val="center"/>
          </w:tcPr>
          <w:p>
            <w:pPr>
              <w:jc w:val="center"/>
            </w:pPr>
            <w:r>
              <w:t>照明功率</w:t>
            </w:r>
            <w:r>
              <w:br w:type="textWrapping"/>
            </w:r>
            <w:r>
              <w:t>密度</w:t>
            </w:r>
          </w:p>
        </w:tc>
        <w:tc>
          <w:tcPr>
            <w:shd w:val="clear" w:color="auto" w:fill="E6E6E6"/>
            <w:vAlign w:val="center"/>
          </w:tcPr>
          <w:p>
            <w:pPr>
              <w:jc w:val="center"/>
            </w:pPr>
            <w:r>
              <w:t>电器设备</w:t>
            </w:r>
            <w:r>
              <w:br w:type="textWrapping"/>
            </w:r>
            <w:r>
              <w:t>功率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办公-普通办公室</w:t>
            </w:r>
          </w:p>
        </w:tc>
        <w:tc>
          <w:tcPr>
            <w:vAlign w:val="center"/>
          </w:tcPr>
          <w:p>
            <w:pPr>
              <w:jc w:val="center"/>
            </w:pPr>
            <w:r>
              <w:t>26</w:t>
            </w:r>
          </w:p>
        </w:tc>
        <w:tc>
          <w:tcPr>
            <w:vAlign w:val="center"/>
          </w:tcPr>
          <w:p>
            <w:pPr>
              <w:jc w:val="center"/>
            </w:pPr>
            <w:r>
              <w:t>20</w:t>
            </w:r>
          </w:p>
        </w:tc>
        <w:tc>
          <w:tcPr>
            <w:vAlign w:val="center"/>
          </w:tcPr>
          <w:p>
            <w:pPr>
              <w:jc w:val="center"/>
            </w:pPr>
            <w:r>
              <w:t>30(m</w:t>
            </w:r>
            <w:r>
              <w:rPr>
                <w:vertAlign w:val="superscript"/>
              </w:rPr>
              <w:t>3</w:t>
            </w:r>
            <w:r>
              <w:t>/h.人)</w:t>
            </w:r>
          </w:p>
        </w:tc>
        <w:tc>
          <w:tcPr>
            <w:vAlign w:val="center"/>
          </w:tcPr>
          <w:p>
            <w:pPr>
              <w:jc w:val="center"/>
            </w:pPr>
            <w:r>
              <w:t>0(次/h)</w:t>
            </w:r>
          </w:p>
        </w:tc>
        <w:tc>
          <w:tcPr>
            <w:vAlign w:val="center"/>
          </w:tcPr>
          <w:p>
            <w:pPr>
              <w:jc w:val="center"/>
            </w:pPr>
            <w:r>
              <w:t>8(㎡/人)</w:t>
            </w:r>
          </w:p>
        </w:tc>
        <w:tc>
          <w:tcPr>
            <w:vAlign w:val="center"/>
          </w:tcPr>
          <w:p>
            <w:pPr>
              <w:jc w:val="center"/>
            </w:pPr>
            <w:r>
              <w:t>9(W/㎡)</w:t>
            </w:r>
          </w:p>
        </w:tc>
        <w:tc>
          <w:tcPr>
            <w:vAlign w:val="center"/>
          </w:tcPr>
          <w:p>
            <w:pPr>
              <w:jc w:val="center"/>
            </w:pPr>
            <w:r>
              <w:t>15(W/㎡)</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商场-一般商店</w:t>
            </w:r>
          </w:p>
        </w:tc>
        <w:tc>
          <w:tcPr>
            <w:vAlign w:val="center"/>
          </w:tcPr>
          <w:p>
            <w:pPr>
              <w:jc w:val="center"/>
            </w:pPr>
            <w:r>
              <w:t>26</w:t>
            </w:r>
          </w:p>
        </w:tc>
        <w:tc>
          <w:tcPr>
            <w:vAlign w:val="center"/>
          </w:tcPr>
          <w:p>
            <w:pPr>
              <w:jc w:val="center"/>
            </w:pPr>
            <w:r>
              <w:t>20</w:t>
            </w:r>
          </w:p>
        </w:tc>
        <w:tc>
          <w:tcPr>
            <w:vAlign w:val="center"/>
          </w:tcPr>
          <w:p>
            <w:pPr>
              <w:jc w:val="center"/>
            </w:pPr>
            <w:r>
              <w:t>19(m</w:t>
            </w:r>
            <w:r>
              <w:rPr>
                <w:vertAlign w:val="superscript"/>
              </w:rPr>
              <w:t>3</w:t>
            </w:r>
            <w:r>
              <w:t>/h.人)</w:t>
            </w:r>
          </w:p>
        </w:tc>
        <w:tc>
          <w:tcPr>
            <w:vAlign w:val="center"/>
          </w:tcPr>
          <w:p>
            <w:pPr>
              <w:jc w:val="center"/>
            </w:pPr>
            <w:r>
              <w:t>0(次/h)</w:t>
            </w:r>
          </w:p>
        </w:tc>
        <w:tc>
          <w:tcPr>
            <w:vAlign w:val="center"/>
          </w:tcPr>
          <w:p>
            <w:pPr>
              <w:jc w:val="center"/>
            </w:pPr>
            <w:r>
              <w:t>4(㎡/人)</w:t>
            </w:r>
          </w:p>
        </w:tc>
        <w:tc>
          <w:tcPr>
            <w:vAlign w:val="center"/>
          </w:tcPr>
          <w:p>
            <w:pPr>
              <w:jc w:val="center"/>
            </w:pPr>
            <w:r>
              <w:t>10(W/㎡)</w:t>
            </w:r>
          </w:p>
        </w:tc>
        <w:tc>
          <w:tcPr>
            <w:vAlign w:val="center"/>
          </w:tcPr>
          <w:p>
            <w:pPr>
              <w:jc w:val="center"/>
            </w:pPr>
            <w:r>
              <w:t>13(W/㎡)</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商场-卫生间</w:t>
            </w:r>
          </w:p>
        </w:tc>
        <w:tc>
          <w:tcPr>
            <w:vAlign w:val="center"/>
          </w:tcPr>
          <w:p>
            <w:pPr>
              <w:jc w:val="center"/>
            </w:pPr>
            <w:r>
              <w:t>28</w:t>
            </w:r>
          </w:p>
        </w:tc>
        <w:tc>
          <w:tcPr>
            <w:vAlign w:val="center"/>
          </w:tcPr>
          <w:p>
            <w:pPr>
              <w:jc w:val="center"/>
            </w:pPr>
            <w:r>
              <w:t>18</w:t>
            </w:r>
          </w:p>
        </w:tc>
        <w:tc>
          <w:tcPr>
            <w:vAlign w:val="center"/>
          </w:tcPr>
          <w:p>
            <w:pPr>
              <w:jc w:val="center"/>
            </w:pPr>
            <w:r>
              <w:t>0(m</w:t>
            </w:r>
            <w:r>
              <w:rPr>
                <w:vertAlign w:val="superscript"/>
              </w:rPr>
              <w:t>3</w:t>
            </w:r>
            <w:r>
              <w:t>/h.人)</w:t>
            </w:r>
          </w:p>
        </w:tc>
        <w:tc>
          <w:tcPr>
            <w:vAlign w:val="center"/>
          </w:tcPr>
          <w:p>
            <w:pPr>
              <w:jc w:val="center"/>
            </w:pPr>
            <w:r>
              <w:t>0(次/h)</w:t>
            </w:r>
          </w:p>
        </w:tc>
        <w:tc>
          <w:tcPr>
            <w:vAlign w:val="center"/>
          </w:tcPr>
          <w:p>
            <w:pPr>
              <w:jc w:val="center"/>
            </w:pPr>
            <w:r>
              <w:t>0(人)</w:t>
            </w:r>
          </w:p>
        </w:tc>
        <w:tc>
          <w:tcPr>
            <w:vAlign w:val="center"/>
          </w:tcPr>
          <w:p>
            <w:pPr>
              <w:jc w:val="center"/>
            </w:pPr>
            <w:r>
              <w:t>6(W/㎡)</w:t>
            </w:r>
          </w:p>
        </w:tc>
        <w:tc>
          <w:tcPr>
            <w:vAlign w:val="center"/>
          </w:tcPr>
          <w:p>
            <w:pPr>
              <w:jc w:val="center"/>
            </w:pPr>
            <w:r>
              <w:t>13(W/㎡)</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商场-走廊</w:t>
            </w:r>
          </w:p>
        </w:tc>
        <w:tc>
          <w:tcPr>
            <w:vAlign w:val="center"/>
          </w:tcPr>
          <w:p>
            <w:pPr>
              <w:jc w:val="center"/>
            </w:pPr>
            <w:r>
              <w:t>28</w:t>
            </w:r>
          </w:p>
        </w:tc>
        <w:tc>
          <w:tcPr>
            <w:vAlign w:val="center"/>
          </w:tcPr>
          <w:p>
            <w:pPr>
              <w:jc w:val="center"/>
            </w:pPr>
            <w:r>
              <w:t>18</w:t>
            </w:r>
          </w:p>
        </w:tc>
        <w:tc>
          <w:tcPr>
            <w:vAlign w:val="center"/>
          </w:tcPr>
          <w:p>
            <w:pPr>
              <w:jc w:val="center"/>
            </w:pPr>
            <w:r>
              <w:t>0(m</w:t>
            </w:r>
            <w:r>
              <w:rPr>
                <w:vertAlign w:val="superscript"/>
              </w:rPr>
              <w:t>3</w:t>
            </w:r>
            <w:r>
              <w:t>/h.人)</w:t>
            </w:r>
          </w:p>
        </w:tc>
        <w:tc>
          <w:tcPr>
            <w:vAlign w:val="center"/>
          </w:tcPr>
          <w:p>
            <w:pPr>
              <w:jc w:val="center"/>
            </w:pPr>
            <w:r>
              <w:t>0(次/h)</w:t>
            </w:r>
          </w:p>
        </w:tc>
        <w:tc>
          <w:tcPr>
            <w:vAlign w:val="center"/>
          </w:tcPr>
          <w:p>
            <w:pPr>
              <w:jc w:val="center"/>
            </w:pPr>
            <w:r>
              <w:t>50(㎡/人)</w:t>
            </w:r>
          </w:p>
        </w:tc>
        <w:tc>
          <w:tcPr>
            <w:vAlign w:val="center"/>
          </w:tcPr>
          <w:p>
            <w:pPr>
              <w:jc w:val="center"/>
            </w:pPr>
            <w:r>
              <w:t>5(W/㎡)</w:t>
            </w:r>
          </w:p>
        </w:tc>
        <w:tc>
          <w:tcPr>
            <w:vAlign w:val="center"/>
          </w:tcPr>
          <w:p>
            <w:pPr>
              <w:jc w:val="center"/>
            </w:pPr>
            <w:r>
              <w:t>13(W/㎡)</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宾馆-电梯间</w:t>
            </w:r>
          </w:p>
        </w:tc>
        <w:tc>
          <w:tcPr>
            <w:vAlign w:val="center"/>
          </w:tcPr>
          <w:p>
            <w:pPr>
              <w:jc w:val="center"/>
            </w:pPr>
            <w:r>
              <w:t>－</w:t>
            </w:r>
          </w:p>
        </w:tc>
        <w:tc>
          <w:tcPr>
            <w:vAlign w:val="center"/>
          </w:tcPr>
          <w:p>
            <w:pPr>
              <w:jc w:val="center"/>
            </w:pPr>
            <w:r>
              <w:t>－</w:t>
            </w:r>
          </w:p>
        </w:tc>
        <w:tc>
          <w:tcPr>
            <w:vAlign w:val="center"/>
          </w:tcPr>
          <w:p>
            <w:pPr>
              <w:jc w:val="center"/>
            </w:pPr>
            <w:r>
              <w:t>0(m</w:t>
            </w:r>
            <w:r>
              <w:rPr>
                <w:vertAlign w:val="superscript"/>
              </w:rPr>
              <w:t>3</w:t>
            </w:r>
            <w:r>
              <w:t>/h.人)</w:t>
            </w:r>
          </w:p>
        </w:tc>
        <w:tc>
          <w:tcPr>
            <w:vAlign w:val="center"/>
          </w:tcPr>
          <w:p>
            <w:pPr>
              <w:jc w:val="center"/>
            </w:pPr>
            <w:r>
              <w:t>0(次/h)</w:t>
            </w:r>
          </w:p>
        </w:tc>
        <w:tc>
          <w:tcPr>
            <w:vAlign w:val="center"/>
          </w:tcPr>
          <w:p>
            <w:pPr>
              <w:jc w:val="center"/>
            </w:pPr>
            <w:r>
              <w:t>50(㎡/人)</w:t>
            </w:r>
          </w:p>
        </w:tc>
        <w:tc>
          <w:tcPr>
            <w:vAlign w:val="center"/>
          </w:tcPr>
          <w:p>
            <w:pPr>
              <w:jc w:val="center"/>
            </w:pPr>
            <w:r>
              <w:t>5(W/㎡)</w:t>
            </w:r>
          </w:p>
        </w:tc>
        <w:tc>
          <w:tcPr>
            <w:vAlign w:val="center"/>
          </w:tcPr>
          <w:p>
            <w:pPr>
              <w:jc w:val="center"/>
            </w:pPr>
            <w:r>
              <w:t>15(W/㎡)</w:t>
            </w:r>
          </w:p>
        </w:tc>
      </w:tr>
    </w:tbl>
    <w:p>
      <w:pPr>
        <w:pStyle w:val="4"/>
        <w:widowControl w:val="0"/>
        <w:jc w:val="both"/>
        <w:rPr>
          <w:color w:val="000000"/>
        </w:rPr>
      </w:pPr>
      <w:r>
        <w:rPr>
          <w:color w:val="000000"/>
        </w:rPr>
        <w:t>作息时间表</w:t>
      </w:r>
    </w:p>
    <w:p>
      <w:pPr>
        <w:widowControl w:val="0"/>
        <w:jc w:val="both"/>
        <w:rPr>
          <w:color w:val="000000"/>
        </w:rPr>
      </w:pPr>
      <w:r>
        <w:rPr>
          <w:color w:val="000000"/>
        </w:rPr>
        <w:t>详见附录</w:t>
      </w:r>
    </w:p>
    <w:p>
      <w:pPr>
        <w:pStyle w:val="2"/>
        <w:widowControl w:val="0"/>
        <w:jc w:val="both"/>
        <w:rPr>
          <w:color w:val="000000"/>
        </w:rPr>
      </w:pPr>
      <w:r>
        <w:rPr>
          <w:color w:val="000000"/>
        </w:rPr>
        <w:t>设计建筑</w:t>
      </w:r>
    </w:p>
    <w:p>
      <w:pPr>
        <w:pStyle w:val="2"/>
        <w:widowControl w:val="0"/>
        <w:jc w:val="both"/>
        <w:rPr>
          <w:color w:val="000000"/>
        </w:rPr>
      </w:pPr>
      <w:r>
        <w:rPr>
          <w:color w:val="000000"/>
        </w:rPr>
        <w:t>参照建筑</w:t>
      </w:r>
    </w:p>
    <w:p>
      <w:pPr>
        <w:pStyle w:val="2"/>
        <w:widowControl w:val="0"/>
        <w:jc w:val="both"/>
        <w:rPr>
          <w:color w:val="000000"/>
        </w:rPr>
      </w:pPr>
      <w:r>
        <w:rPr>
          <w:color w:val="000000"/>
        </w:rPr>
        <w:t>计算结果</w:t>
      </w:r>
    </w:p>
    <w:p>
      <w:pPr>
        <w:pStyle w:val="4"/>
        <w:widowControl w:val="0"/>
        <w:jc w:val="both"/>
        <w:rPr>
          <w:color w:val="000000"/>
        </w:rPr>
      </w:pPr>
      <w:r>
        <w:rPr>
          <w:color w:val="000000"/>
        </w:rPr>
        <w:t>围护结构热工性能对比</w:t>
      </w:r>
    </w:p>
    <w:p/>
    <w:tbl>
      <w:tblPr>
        <w:tblStyle w:val="18"/>
        <w:tblW w:w="5271"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957"/>
        <w:gridCol w:w="785"/>
        <w:gridCol w:w="1838"/>
        <w:gridCol w:w="981"/>
        <w:gridCol w:w="981"/>
        <w:gridCol w:w="1145"/>
        <w:gridCol w:w="942"/>
        <w:gridCol w:w="1179"/>
        <w:gridCol w:w="98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29" w:type="pct"/>
            <w:gridSpan w:val="3"/>
            <w:tcBorders>
              <w:top w:val="single" w:color="auto" w:sz="12" w:space="0"/>
              <w:bottom w:val="single" w:color="auto" w:sz="6" w:space="0"/>
            </w:tcBorders>
            <w:shd w:val="clear" w:color="auto" w:fill="E6E6E6"/>
            <w:vAlign w:val="center"/>
          </w:tcPr>
          <w:p>
            <w:pPr>
              <w:jc w:val="center"/>
              <w:rPr>
                <w:rFonts w:eastAsia="宋体"/>
                <w:bCs/>
                <w:sz w:val="21"/>
                <w:szCs w:val="21"/>
                <w:lang w:eastAsia="zh-CN"/>
              </w:rPr>
            </w:pPr>
          </w:p>
        </w:tc>
        <w:tc>
          <w:tcPr>
            <w:tcW w:w="1587" w:type="pct"/>
            <w:gridSpan w:val="3"/>
            <w:tcBorders>
              <w:top w:val="single" w:color="auto" w:sz="12" w:space="0"/>
              <w:bottom w:val="single" w:color="auto" w:sz="6" w:space="0"/>
            </w:tcBorders>
            <w:shd w:val="clear" w:color="auto" w:fill="E6E6E6"/>
            <w:vAlign w:val="center"/>
          </w:tcPr>
          <w:p>
            <w:pPr>
              <w:jc w:val="center"/>
              <w:rPr>
                <w:rFonts w:eastAsia="宋体"/>
                <w:bCs/>
                <w:sz w:val="21"/>
                <w:szCs w:val="21"/>
                <w:lang w:eastAsia="zh-CN"/>
              </w:rPr>
            </w:pPr>
            <w:bookmarkStart w:id="44" w:name="设计建筑别名"/>
            <w:r>
              <w:rPr>
                <w:rFonts w:hAnsi="宋体" w:eastAsia="宋体"/>
                <w:bCs/>
                <w:sz w:val="21"/>
                <w:szCs w:val="21"/>
                <w:lang w:eastAsia="zh-CN"/>
              </w:rPr>
              <w:t>设计建筑</w:t>
            </w:r>
            <w:bookmarkEnd w:id="44"/>
          </w:p>
        </w:tc>
        <w:tc>
          <w:tcPr>
            <w:tcW w:w="1585" w:type="pct"/>
            <w:gridSpan w:val="3"/>
            <w:tcBorders>
              <w:top w:val="single" w:color="auto" w:sz="12" w:space="0"/>
              <w:bottom w:val="single" w:color="auto" w:sz="6" w:space="0"/>
            </w:tcBorders>
            <w:shd w:val="clear" w:color="auto" w:fill="E6E6E6"/>
            <w:vAlign w:val="center"/>
          </w:tcPr>
          <w:p>
            <w:pPr>
              <w:jc w:val="center"/>
              <w:rPr>
                <w:rFonts w:eastAsia="宋体"/>
                <w:bCs/>
                <w:sz w:val="21"/>
                <w:szCs w:val="21"/>
                <w:lang w:eastAsia="zh-CN"/>
              </w:rPr>
            </w:pPr>
            <w:bookmarkStart w:id="45" w:name="参照建筑别名"/>
            <w:r>
              <w:rPr>
                <w:rFonts w:hAnsi="宋体" w:eastAsia="宋体"/>
                <w:kern w:val="0"/>
                <w:sz w:val="21"/>
                <w:szCs w:val="21"/>
                <w:lang w:eastAsia="zh-CN"/>
              </w:rPr>
              <w:t>参照建筑</w:t>
            </w:r>
            <w:bookmarkEnd w:id="4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29" w:type="pct"/>
            <w:gridSpan w:val="3"/>
            <w:tcBorders>
              <w:top w:val="single" w:color="auto" w:sz="6" w:space="0"/>
              <w:bottom w:val="single" w:color="auto" w:sz="6" w:space="0"/>
            </w:tcBorders>
            <w:shd w:val="clear" w:color="auto" w:fill="E6E6E6"/>
            <w:vAlign w:val="center"/>
          </w:tcPr>
          <w:p>
            <w:pPr>
              <w:widowControl/>
              <w:jc w:val="center"/>
              <w:rPr>
                <w:rFonts w:hAnsi="宋体" w:eastAsia="宋体"/>
                <w:kern w:val="0"/>
                <w:sz w:val="21"/>
                <w:szCs w:val="21"/>
                <w:lang w:eastAsia="zh-CN"/>
              </w:rPr>
            </w:pPr>
            <w:r>
              <w:rPr>
                <w:rFonts w:hint="eastAsia" w:hAnsi="宋体" w:eastAsia="宋体"/>
                <w:kern w:val="0"/>
                <w:sz w:val="21"/>
                <w:szCs w:val="21"/>
                <w:lang w:eastAsia="zh-CN"/>
              </w:rPr>
              <w:t>体形系数S</w:t>
            </w:r>
          </w:p>
        </w:tc>
        <w:tc>
          <w:tcPr>
            <w:tcW w:w="1587" w:type="pct"/>
            <w:gridSpan w:val="3"/>
            <w:tcBorders>
              <w:top w:val="single" w:color="auto" w:sz="6" w:space="0"/>
              <w:bottom w:val="single" w:color="auto" w:sz="6" w:space="0"/>
            </w:tcBorders>
            <w:vAlign w:val="center"/>
          </w:tcPr>
          <w:p>
            <w:pPr>
              <w:widowControl/>
              <w:jc w:val="center"/>
              <w:rPr>
                <w:rFonts w:eastAsia="宋体"/>
                <w:kern w:val="0"/>
                <w:sz w:val="21"/>
                <w:szCs w:val="21"/>
                <w:lang w:eastAsia="zh-CN"/>
              </w:rPr>
            </w:pPr>
            <w:bookmarkStart w:id="46" w:name="体型系数"/>
            <w:r>
              <w:rPr>
                <w:rFonts w:hint="eastAsia" w:eastAsia="宋体"/>
                <w:kern w:val="0"/>
                <w:sz w:val="21"/>
                <w:szCs w:val="21"/>
                <w:lang w:eastAsia="zh-CN"/>
              </w:rPr>
              <w:t>0.23</w:t>
            </w:r>
            <w:bookmarkEnd w:id="46"/>
          </w:p>
        </w:tc>
        <w:tc>
          <w:tcPr>
            <w:tcW w:w="1585" w:type="pct"/>
            <w:gridSpan w:val="3"/>
            <w:tcBorders>
              <w:top w:val="single" w:color="auto" w:sz="6" w:space="0"/>
              <w:bottom w:val="single" w:color="auto" w:sz="6" w:space="0"/>
            </w:tcBorders>
            <w:vAlign w:val="center"/>
          </w:tcPr>
          <w:p>
            <w:pPr>
              <w:widowControl/>
              <w:jc w:val="center"/>
              <w:rPr>
                <w:rFonts w:eastAsia="宋体"/>
                <w:kern w:val="0"/>
                <w:sz w:val="21"/>
                <w:szCs w:val="21"/>
                <w:lang w:eastAsia="zh-CN"/>
              </w:rPr>
            </w:pPr>
            <w:bookmarkStart w:id="47" w:name="参照建筑体型系数"/>
            <w:r>
              <w:rPr>
                <w:rFonts w:hint="eastAsia" w:eastAsia="宋体"/>
                <w:kern w:val="0"/>
                <w:sz w:val="21"/>
                <w:szCs w:val="21"/>
                <w:lang w:eastAsia="zh-CN"/>
              </w:rPr>
              <w:t>0.23</w:t>
            </w:r>
            <w:bookmarkEnd w:id="47"/>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29" w:type="pct"/>
            <w:gridSpan w:val="3"/>
            <w:tcBorders>
              <w:top w:val="single" w:color="auto" w:sz="6" w:space="0"/>
              <w:bottom w:val="single" w:color="auto" w:sz="6" w:space="0"/>
            </w:tcBorders>
            <w:shd w:val="clear" w:color="auto" w:fill="E6E6E6"/>
            <w:vAlign w:val="center"/>
          </w:tcPr>
          <w:p>
            <w:pPr>
              <w:widowControl/>
              <w:jc w:val="center"/>
              <w:rPr>
                <w:rFonts w:eastAsia="宋体"/>
                <w:kern w:val="0"/>
                <w:sz w:val="21"/>
                <w:szCs w:val="21"/>
                <w:lang w:eastAsia="zh-CN"/>
              </w:rPr>
            </w:pPr>
            <w:r>
              <w:rPr>
                <w:rFonts w:hAnsi="宋体" w:eastAsia="宋体"/>
                <w:kern w:val="0"/>
                <w:sz w:val="21"/>
                <w:szCs w:val="21"/>
                <w:lang w:eastAsia="zh-CN"/>
              </w:rPr>
              <w:t>屋顶传热系数</w:t>
            </w:r>
            <w:r>
              <w:rPr>
                <w:rFonts w:eastAsia="宋体"/>
                <w:kern w:val="0"/>
                <w:sz w:val="21"/>
                <w:szCs w:val="21"/>
                <w:lang w:eastAsia="zh-CN"/>
              </w:rPr>
              <w:t>K [W/(m</w:t>
            </w:r>
            <w:r>
              <w:rPr>
                <w:rFonts w:eastAsia="宋体"/>
                <w:kern w:val="0"/>
                <w:sz w:val="21"/>
                <w:szCs w:val="21"/>
                <w:vertAlign w:val="superscript"/>
                <w:lang w:eastAsia="zh-CN"/>
              </w:rPr>
              <w:t>2</w:t>
            </w:r>
            <w:r>
              <w:rPr>
                <w:rFonts w:eastAsia="宋体"/>
                <w:kern w:val="0"/>
                <w:sz w:val="21"/>
                <w:szCs w:val="21"/>
                <w:lang w:eastAsia="zh-CN"/>
              </w:rPr>
              <w:t>·K)]</w:t>
            </w:r>
          </w:p>
        </w:tc>
        <w:tc>
          <w:tcPr>
            <w:tcW w:w="1587" w:type="pct"/>
            <w:gridSpan w:val="3"/>
            <w:tcBorders>
              <w:top w:val="single" w:color="auto" w:sz="6" w:space="0"/>
              <w:bottom w:val="single" w:color="auto" w:sz="6" w:space="0"/>
            </w:tcBorders>
            <w:vAlign w:val="center"/>
          </w:tcPr>
          <w:p>
            <w:pPr>
              <w:jc w:val="center"/>
              <w:rPr>
                <w:rFonts w:eastAsia="宋体"/>
                <w:bCs/>
                <w:sz w:val="21"/>
                <w:szCs w:val="21"/>
                <w:lang w:eastAsia="zh-CN"/>
              </w:rPr>
            </w:pPr>
            <w:bookmarkStart w:id="48" w:name="屋顶K"/>
            <w:r>
              <w:rPr>
                <w:rFonts w:hint="eastAsia" w:eastAsia="宋体"/>
                <w:bCs/>
                <w:sz w:val="21"/>
                <w:szCs w:val="21"/>
                <w:lang w:eastAsia="zh-CN"/>
              </w:rPr>
              <w:t>0.44</w:t>
            </w:r>
            <w:bookmarkEnd w:id="48"/>
          </w:p>
        </w:tc>
        <w:tc>
          <w:tcPr>
            <w:tcW w:w="1585" w:type="pct"/>
            <w:gridSpan w:val="3"/>
            <w:tcBorders>
              <w:top w:val="single" w:color="auto" w:sz="6" w:space="0"/>
              <w:bottom w:val="single" w:color="auto" w:sz="6" w:space="0"/>
            </w:tcBorders>
            <w:vAlign w:val="center"/>
          </w:tcPr>
          <w:p>
            <w:pPr>
              <w:widowControl/>
              <w:jc w:val="center"/>
              <w:rPr>
                <w:rFonts w:eastAsia="宋体"/>
                <w:kern w:val="0"/>
                <w:sz w:val="21"/>
                <w:szCs w:val="21"/>
                <w:lang w:eastAsia="zh-CN"/>
              </w:rPr>
            </w:pPr>
            <w:bookmarkStart w:id="49" w:name="参照建筑屋顶K"/>
            <w:r>
              <w:rPr>
                <w:rFonts w:hint="eastAsia" w:eastAsia="宋体"/>
                <w:kern w:val="0"/>
                <w:sz w:val="21"/>
                <w:szCs w:val="21"/>
                <w:lang w:eastAsia="zh-CN"/>
              </w:rPr>
              <w:t>0.45</w:t>
            </w:r>
            <w:bookmarkEnd w:id="4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29" w:type="pct"/>
            <w:gridSpan w:val="3"/>
            <w:tcBorders>
              <w:top w:val="single" w:color="auto" w:sz="6" w:space="0"/>
              <w:bottom w:val="single" w:color="auto" w:sz="6" w:space="0"/>
            </w:tcBorders>
            <w:shd w:val="clear" w:color="auto" w:fill="E6E6E6"/>
            <w:vAlign w:val="center"/>
          </w:tcPr>
          <w:p>
            <w:pPr>
              <w:widowControl/>
              <w:jc w:val="center"/>
              <w:rPr>
                <w:rFonts w:eastAsia="宋体"/>
                <w:kern w:val="0"/>
                <w:sz w:val="21"/>
                <w:szCs w:val="21"/>
                <w:lang w:eastAsia="zh-CN"/>
              </w:rPr>
            </w:pPr>
            <w:r>
              <w:rPr>
                <w:rFonts w:hAnsi="宋体" w:eastAsia="宋体"/>
                <w:kern w:val="0"/>
                <w:sz w:val="21"/>
                <w:szCs w:val="21"/>
                <w:lang w:eastAsia="zh-CN"/>
              </w:rPr>
              <w:t>外墙</w:t>
            </w:r>
            <w:r>
              <w:rPr>
                <w:rFonts w:hint="eastAsia" w:hAnsi="宋体" w:eastAsia="宋体"/>
                <w:kern w:val="0"/>
                <w:sz w:val="21"/>
                <w:szCs w:val="21"/>
                <w:lang w:eastAsia="zh-CN"/>
              </w:rPr>
              <w:t>（包括非透明幕墙）</w:t>
            </w:r>
            <w:r>
              <w:rPr>
                <w:rFonts w:hAnsi="宋体" w:eastAsia="宋体"/>
                <w:kern w:val="0"/>
                <w:sz w:val="21"/>
                <w:szCs w:val="21"/>
                <w:lang w:eastAsia="zh-CN"/>
              </w:rPr>
              <w:t>传热系数</w:t>
            </w:r>
            <w:r>
              <w:rPr>
                <w:rFonts w:eastAsia="宋体"/>
                <w:kern w:val="0"/>
                <w:sz w:val="21"/>
                <w:szCs w:val="21"/>
                <w:lang w:eastAsia="zh-CN"/>
              </w:rPr>
              <w:t>K [W/(m</w:t>
            </w:r>
            <w:r>
              <w:rPr>
                <w:rFonts w:eastAsia="宋体"/>
                <w:kern w:val="0"/>
                <w:sz w:val="21"/>
                <w:szCs w:val="21"/>
                <w:vertAlign w:val="superscript"/>
                <w:lang w:eastAsia="zh-CN"/>
              </w:rPr>
              <w:t>2</w:t>
            </w:r>
            <w:r>
              <w:rPr>
                <w:rFonts w:eastAsia="宋体"/>
                <w:kern w:val="0"/>
                <w:sz w:val="21"/>
                <w:szCs w:val="21"/>
                <w:lang w:eastAsia="zh-CN"/>
              </w:rPr>
              <w:t>·K)]</w:t>
            </w:r>
          </w:p>
        </w:tc>
        <w:tc>
          <w:tcPr>
            <w:tcW w:w="1587" w:type="pct"/>
            <w:gridSpan w:val="3"/>
            <w:tcBorders>
              <w:top w:val="single" w:color="auto" w:sz="6" w:space="0"/>
              <w:bottom w:val="single" w:color="auto" w:sz="6" w:space="0"/>
            </w:tcBorders>
            <w:vAlign w:val="center"/>
          </w:tcPr>
          <w:p>
            <w:pPr>
              <w:jc w:val="center"/>
              <w:rPr>
                <w:rFonts w:eastAsia="宋体"/>
                <w:bCs/>
                <w:sz w:val="21"/>
                <w:szCs w:val="21"/>
                <w:lang w:eastAsia="zh-CN"/>
              </w:rPr>
            </w:pPr>
            <w:bookmarkStart w:id="50" w:name="外墙K"/>
            <w:r>
              <w:rPr>
                <w:rFonts w:hint="eastAsia" w:eastAsia="宋体"/>
                <w:bCs/>
                <w:sz w:val="21"/>
                <w:szCs w:val="21"/>
                <w:lang w:eastAsia="zh-CN"/>
              </w:rPr>
              <w:t>0.46</w:t>
            </w:r>
            <w:bookmarkEnd w:id="50"/>
          </w:p>
        </w:tc>
        <w:tc>
          <w:tcPr>
            <w:tcW w:w="1585" w:type="pct"/>
            <w:gridSpan w:val="3"/>
            <w:tcBorders>
              <w:top w:val="single" w:color="auto" w:sz="6" w:space="0"/>
              <w:bottom w:val="single" w:color="auto" w:sz="6" w:space="0"/>
            </w:tcBorders>
            <w:vAlign w:val="center"/>
          </w:tcPr>
          <w:p>
            <w:pPr>
              <w:widowControl/>
              <w:jc w:val="center"/>
              <w:rPr>
                <w:rFonts w:eastAsia="宋体"/>
                <w:kern w:val="0"/>
                <w:sz w:val="21"/>
                <w:szCs w:val="21"/>
                <w:lang w:eastAsia="zh-CN"/>
              </w:rPr>
            </w:pPr>
            <w:bookmarkStart w:id="51" w:name="参照建筑外墙K"/>
            <w:r>
              <w:rPr>
                <w:rFonts w:hint="eastAsia" w:eastAsia="宋体"/>
                <w:kern w:val="0"/>
                <w:sz w:val="21"/>
                <w:szCs w:val="21"/>
                <w:lang w:eastAsia="zh-CN"/>
              </w:rPr>
              <w:t>0.50</w:t>
            </w:r>
            <w:bookmarkEnd w:id="5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29" w:type="pct"/>
            <w:gridSpan w:val="3"/>
            <w:tcBorders>
              <w:top w:val="single" w:color="auto" w:sz="6" w:space="0"/>
              <w:bottom w:val="single" w:color="auto" w:sz="6" w:space="0"/>
            </w:tcBorders>
            <w:shd w:val="clear" w:color="auto" w:fill="E6E6E6"/>
            <w:vAlign w:val="center"/>
          </w:tcPr>
          <w:p>
            <w:pPr>
              <w:widowControl/>
              <w:jc w:val="center"/>
              <w:rPr>
                <w:rFonts w:eastAsia="宋体"/>
                <w:bCs/>
                <w:sz w:val="21"/>
                <w:szCs w:val="21"/>
                <w:lang w:eastAsia="zh-CN"/>
              </w:rPr>
            </w:pPr>
            <w:r>
              <w:rPr>
                <w:rFonts w:hint="eastAsia" w:eastAsia="宋体"/>
                <w:sz w:val="21"/>
                <w:szCs w:val="21"/>
                <w:lang w:eastAsia="zh-CN"/>
              </w:rPr>
              <w:t>屋顶透明部分</w:t>
            </w:r>
            <w:r>
              <w:rPr>
                <w:rFonts w:hint="eastAsia" w:eastAsia="宋体"/>
                <w:bCs/>
                <w:sz w:val="21"/>
                <w:szCs w:val="21"/>
                <w:lang w:eastAsia="zh-CN"/>
              </w:rPr>
              <w:t>传热系数</w:t>
            </w:r>
          </w:p>
          <w:p>
            <w:pPr>
              <w:widowControl/>
              <w:jc w:val="center"/>
              <w:rPr>
                <w:rFonts w:hAnsi="宋体" w:eastAsia="宋体"/>
                <w:kern w:val="0"/>
                <w:sz w:val="21"/>
                <w:szCs w:val="21"/>
                <w:lang w:eastAsia="zh-CN"/>
              </w:rPr>
            </w:pPr>
            <w:r>
              <w:rPr>
                <w:rFonts w:eastAsia="宋体"/>
                <w:kern w:val="0"/>
                <w:sz w:val="21"/>
                <w:szCs w:val="21"/>
                <w:lang w:eastAsia="zh-CN"/>
              </w:rPr>
              <w:t>K [W/(m</w:t>
            </w:r>
            <w:r>
              <w:rPr>
                <w:rFonts w:eastAsia="宋体"/>
                <w:kern w:val="0"/>
                <w:sz w:val="21"/>
                <w:szCs w:val="21"/>
                <w:vertAlign w:val="superscript"/>
                <w:lang w:eastAsia="zh-CN"/>
              </w:rPr>
              <w:t>2</w:t>
            </w:r>
            <w:r>
              <w:rPr>
                <w:rFonts w:eastAsia="宋体"/>
                <w:kern w:val="0"/>
                <w:sz w:val="21"/>
                <w:szCs w:val="21"/>
                <w:lang w:eastAsia="zh-CN"/>
              </w:rPr>
              <w:t>·K)]</w:t>
            </w:r>
          </w:p>
        </w:tc>
        <w:tc>
          <w:tcPr>
            <w:tcW w:w="1587" w:type="pct"/>
            <w:gridSpan w:val="3"/>
            <w:tcBorders>
              <w:top w:val="single" w:color="auto" w:sz="6" w:space="0"/>
              <w:bottom w:val="single" w:color="auto" w:sz="6" w:space="0"/>
            </w:tcBorders>
            <w:vAlign w:val="center"/>
          </w:tcPr>
          <w:p>
            <w:pPr>
              <w:jc w:val="center"/>
              <w:rPr>
                <w:rFonts w:eastAsia="宋体"/>
                <w:bCs/>
                <w:sz w:val="21"/>
                <w:szCs w:val="21"/>
                <w:lang w:eastAsia="zh-CN"/>
              </w:rPr>
            </w:pPr>
            <w:bookmarkStart w:id="52" w:name="天窗K"/>
            <w:r>
              <w:rPr>
                <w:rFonts w:hint="eastAsia" w:eastAsia="宋体"/>
                <w:bCs/>
                <w:sz w:val="21"/>
                <w:szCs w:val="21"/>
                <w:lang w:eastAsia="zh-CN"/>
              </w:rPr>
              <w:t>－</w:t>
            </w:r>
            <w:bookmarkEnd w:id="52"/>
          </w:p>
        </w:tc>
        <w:tc>
          <w:tcPr>
            <w:tcW w:w="1585" w:type="pct"/>
            <w:gridSpan w:val="3"/>
            <w:tcBorders>
              <w:top w:val="single" w:color="auto" w:sz="6" w:space="0"/>
              <w:bottom w:val="single" w:color="auto" w:sz="6" w:space="0"/>
            </w:tcBorders>
            <w:vAlign w:val="center"/>
          </w:tcPr>
          <w:p>
            <w:pPr>
              <w:widowControl/>
              <w:jc w:val="center"/>
              <w:rPr>
                <w:rFonts w:eastAsia="宋体"/>
                <w:kern w:val="0"/>
                <w:sz w:val="21"/>
                <w:szCs w:val="21"/>
                <w:lang w:eastAsia="zh-CN"/>
              </w:rPr>
            </w:pPr>
            <w:bookmarkStart w:id="53" w:name="参照建筑天窗K"/>
            <w:r>
              <w:rPr>
                <w:rFonts w:hint="eastAsia" w:eastAsia="宋体"/>
                <w:kern w:val="0"/>
                <w:sz w:val="21"/>
                <w:szCs w:val="21"/>
                <w:lang w:eastAsia="zh-CN"/>
              </w:rPr>
              <w:t>－</w:t>
            </w:r>
            <w:bookmarkEnd w:id="5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29" w:type="pct"/>
            <w:gridSpan w:val="3"/>
            <w:tcBorders>
              <w:top w:val="single" w:color="auto" w:sz="6" w:space="0"/>
              <w:bottom w:val="single" w:color="auto" w:sz="6" w:space="0"/>
            </w:tcBorders>
            <w:shd w:val="clear" w:color="auto" w:fill="E6E6E6"/>
            <w:vAlign w:val="center"/>
          </w:tcPr>
          <w:p>
            <w:pPr>
              <w:widowControl/>
              <w:jc w:val="center"/>
              <w:rPr>
                <w:rFonts w:eastAsia="宋体"/>
                <w:sz w:val="21"/>
                <w:szCs w:val="21"/>
                <w:lang w:eastAsia="zh-CN"/>
              </w:rPr>
            </w:pPr>
            <w:r>
              <w:rPr>
                <w:rFonts w:hint="eastAsia" w:eastAsia="宋体"/>
                <w:bCs/>
                <w:sz w:val="21"/>
                <w:szCs w:val="21"/>
                <w:lang w:eastAsia="zh-CN"/>
              </w:rPr>
              <w:t>屋顶透明部分太阳得热系数</w:t>
            </w:r>
          </w:p>
        </w:tc>
        <w:tc>
          <w:tcPr>
            <w:tcW w:w="1587" w:type="pct"/>
            <w:gridSpan w:val="3"/>
            <w:tcBorders>
              <w:top w:val="single" w:color="auto" w:sz="6" w:space="0"/>
              <w:bottom w:val="single" w:color="auto" w:sz="6" w:space="0"/>
            </w:tcBorders>
            <w:vAlign w:val="center"/>
          </w:tcPr>
          <w:p>
            <w:pPr>
              <w:jc w:val="center"/>
              <w:rPr>
                <w:rFonts w:eastAsia="宋体"/>
                <w:bCs/>
                <w:sz w:val="21"/>
                <w:szCs w:val="21"/>
                <w:lang w:eastAsia="zh-CN"/>
              </w:rPr>
            </w:pPr>
            <w:bookmarkStart w:id="54" w:name="天窗SHGC"/>
            <w:r>
              <w:rPr>
                <w:rFonts w:hint="eastAsia" w:eastAsia="宋体"/>
                <w:bCs/>
                <w:sz w:val="21"/>
                <w:szCs w:val="21"/>
                <w:lang w:eastAsia="zh-CN"/>
              </w:rPr>
              <w:t>－</w:t>
            </w:r>
            <w:bookmarkEnd w:id="54"/>
          </w:p>
        </w:tc>
        <w:tc>
          <w:tcPr>
            <w:tcW w:w="1585" w:type="pct"/>
            <w:gridSpan w:val="3"/>
            <w:tcBorders>
              <w:top w:val="single" w:color="auto" w:sz="6" w:space="0"/>
              <w:bottom w:val="single" w:color="auto" w:sz="6" w:space="0"/>
            </w:tcBorders>
            <w:vAlign w:val="center"/>
          </w:tcPr>
          <w:p>
            <w:pPr>
              <w:widowControl/>
              <w:jc w:val="center"/>
              <w:rPr>
                <w:rFonts w:eastAsia="宋体"/>
                <w:kern w:val="0"/>
                <w:sz w:val="21"/>
                <w:szCs w:val="21"/>
                <w:lang w:eastAsia="zh-CN"/>
              </w:rPr>
            </w:pPr>
            <w:bookmarkStart w:id="55" w:name="参照建筑天窗SHGC"/>
            <w:r>
              <w:rPr>
                <w:rFonts w:hint="eastAsia" w:eastAsia="宋体"/>
                <w:kern w:val="0"/>
                <w:sz w:val="21"/>
                <w:szCs w:val="21"/>
                <w:lang w:eastAsia="zh-CN"/>
              </w:rPr>
              <w:t>－</w:t>
            </w:r>
            <w:bookmarkEnd w:id="5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29" w:type="pct"/>
            <w:gridSpan w:val="3"/>
            <w:tcBorders>
              <w:top w:val="single" w:color="auto" w:sz="6" w:space="0"/>
              <w:bottom w:val="single" w:color="auto" w:sz="6" w:space="0"/>
            </w:tcBorders>
            <w:shd w:val="clear" w:color="auto" w:fill="E6E6E6"/>
            <w:vAlign w:val="center"/>
          </w:tcPr>
          <w:p>
            <w:pPr>
              <w:widowControl/>
              <w:jc w:val="center"/>
              <w:rPr>
                <w:rFonts w:hAnsi="宋体" w:eastAsia="宋体"/>
                <w:kern w:val="0"/>
                <w:sz w:val="21"/>
                <w:szCs w:val="21"/>
                <w:lang w:eastAsia="zh-CN"/>
              </w:rPr>
            </w:pPr>
            <w:r>
              <w:rPr>
                <w:rFonts w:hint="eastAsia" w:hAnsi="宋体" w:eastAsia="宋体"/>
                <w:kern w:val="0"/>
                <w:sz w:val="21"/>
                <w:szCs w:val="21"/>
                <w:lang w:eastAsia="zh-CN"/>
              </w:rPr>
              <w:t>底面接触室外的架空或外挑楼板传热系数</w:t>
            </w:r>
            <w:r>
              <w:rPr>
                <w:rFonts w:eastAsia="宋体"/>
                <w:kern w:val="0"/>
                <w:sz w:val="21"/>
                <w:szCs w:val="21"/>
                <w:lang w:eastAsia="zh-CN"/>
              </w:rPr>
              <w:t>K [W/(m</w:t>
            </w:r>
            <w:r>
              <w:rPr>
                <w:rFonts w:eastAsia="宋体"/>
                <w:kern w:val="0"/>
                <w:sz w:val="21"/>
                <w:szCs w:val="21"/>
                <w:vertAlign w:val="superscript"/>
                <w:lang w:eastAsia="zh-CN"/>
              </w:rPr>
              <w:t>2</w:t>
            </w:r>
            <w:r>
              <w:rPr>
                <w:rFonts w:eastAsia="宋体"/>
                <w:kern w:val="0"/>
                <w:sz w:val="21"/>
                <w:szCs w:val="21"/>
                <w:lang w:eastAsia="zh-CN"/>
              </w:rPr>
              <w:t>·K)]</w:t>
            </w:r>
          </w:p>
        </w:tc>
        <w:tc>
          <w:tcPr>
            <w:tcW w:w="1587" w:type="pct"/>
            <w:gridSpan w:val="3"/>
            <w:tcBorders>
              <w:top w:val="single" w:color="auto" w:sz="6" w:space="0"/>
              <w:bottom w:val="single" w:color="auto" w:sz="6" w:space="0"/>
            </w:tcBorders>
            <w:vAlign w:val="center"/>
          </w:tcPr>
          <w:p>
            <w:pPr>
              <w:jc w:val="center"/>
              <w:rPr>
                <w:rFonts w:eastAsia="宋体"/>
                <w:bCs/>
                <w:sz w:val="21"/>
                <w:szCs w:val="21"/>
                <w:lang w:eastAsia="zh-CN"/>
              </w:rPr>
            </w:pPr>
            <w:bookmarkStart w:id="56" w:name="挑空楼板K"/>
            <w:r>
              <w:rPr>
                <w:rFonts w:hint="eastAsia" w:eastAsia="宋体"/>
                <w:bCs/>
                <w:sz w:val="21"/>
                <w:szCs w:val="21"/>
                <w:lang w:eastAsia="zh-CN"/>
              </w:rPr>
              <w:t>0.38</w:t>
            </w:r>
            <w:bookmarkEnd w:id="56"/>
          </w:p>
        </w:tc>
        <w:tc>
          <w:tcPr>
            <w:tcW w:w="1585" w:type="pct"/>
            <w:gridSpan w:val="3"/>
            <w:tcBorders>
              <w:top w:val="single" w:color="auto" w:sz="6" w:space="0"/>
              <w:bottom w:val="single" w:color="auto" w:sz="6" w:space="0"/>
            </w:tcBorders>
            <w:vAlign w:val="center"/>
          </w:tcPr>
          <w:p>
            <w:pPr>
              <w:widowControl/>
              <w:jc w:val="center"/>
              <w:rPr>
                <w:rFonts w:eastAsia="宋体"/>
                <w:kern w:val="0"/>
                <w:sz w:val="21"/>
                <w:szCs w:val="21"/>
                <w:lang w:eastAsia="zh-CN"/>
              </w:rPr>
            </w:pPr>
            <w:bookmarkStart w:id="57" w:name="参照建筑挑空楼板K"/>
            <w:r>
              <w:rPr>
                <w:rFonts w:hint="eastAsia" w:eastAsia="宋体"/>
                <w:kern w:val="0"/>
                <w:sz w:val="21"/>
                <w:szCs w:val="21"/>
                <w:lang w:eastAsia="zh-CN"/>
              </w:rPr>
              <w:t>0.50</w:t>
            </w:r>
            <w:bookmarkEnd w:id="57"/>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29" w:type="pct"/>
            <w:gridSpan w:val="3"/>
            <w:tcBorders>
              <w:top w:val="single" w:color="auto" w:sz="6" w:space="0"/>
              <w:bottom w:val="single" w:color="auto" w:sz="6" w:space="0"/>
            </w:tcBorders>
            <w:shd w:val="clear" w:color="auto" w:fill="E6E6E6"/>
            <w:vAlign w:val="center"/>
          </w:tcPr>
          <w:p>
            <w:pPr>
              <w:jc w:val="center"/>
              <w:rPr>
                <w:rFonts w:ascii="Times New Roman" w:hAnsi="宋体" w:eastAsia="宋体" w:cs="Times New Roman"/>
                <w:color w:val="auto"/>
                <w:sz w:val="21"/>
                <w:szCs w:val="21"/>
              </w:rPr>
            </w:pPr>
            <w:r>
              <w:rPr>
                <w:rFonts w:hint="eastAsia" w:ascii="Times New Roman" w:hAnsi="宋体" w:eastAsia="宋体" w:cs="Times New Roman"/>
                <w:color w:val="auto"/>
                <w:sz w:val="21"/>
                <w:szCs w:val="21"/>
              </w:rPr>
              <w:t>地下车库与供暖房间之间的楼板</w:t>
            </w:r>
            <w:r>
              <w:rPr>
                <w:rFonts w:ascii="Times New Roman" w:hAnsi="宋体" w:eastAsia="宋体" w:cs="Times New Roman"/>
                <w:color w:val="auto"/>
                <w:sz w:val="21"/>
                <w:szCs w:val="21"/>
              </w:rPr>
              <w:t xml:space="preserve"> </w:t>
            </w:r>
          </w:p>
          <w:p>
            <w:pPr>
              <w:widowControl/>
              <w:jc w:val="center"/>
              <w:rPr>
                <w:rFonts w:hAnsi="宋体" w:eastAsia="宋体"/>
                <w:kern w:val="0"/>
                <w:sz w:val="21"/>
                <w:szCs w:val="21"/>
                <w:lang w:eastAsia="zh-CN"/>
              </w:rPr>
            </w:pPr>
            <w:r>
              <w:rPr>
                <w:rFonts w:hAnsi="宋体" w:eastAsia="宋体"/>
                <w:kern w:val="0"/>
                <w:sz w:val="21"/>
                <w:szCs w:val="21"/>
                <w:lang w:eastAsia="zh-CN"/>
              </w:rPr>
              <w:t>K [W/(m2·K)]</w:t>
            </w:r>
          </w:p>
        </w:tc>
        <w:tc>
          <w:tcPr>
            <w:tcW w:w="1587" w:type="pct"/>
            <w:gridSpan w:val="3"/>
            <w:tcBorders>
              <w:top w:val="single" w:color="auto" w:sz="6" w:space="0"/>
              <w:bottom w:val="single" w:color="auto" w:sz="6" w:space="0"/>
            </w:tcBorders>
            <w:vAlign w:val="center"/>
          </w:tcPr>
          <w:p>
            <w:pPr>
              <w:jc w:val="center"/>
              <w:rPr>
                <w:rFonts w:eastAsia="宋体"/>
                <w:bCs/>
                <w:sz w:val="21"/>
                <w:szCs w:val="21"/>
                <w:lang w:eastAsia="zh-CN"/>
              </w:rPr>
            </w:pPr>
            <w:bookmarkStart w:id="58" w:name="不采暖地下室上部地板K"/>
            <w:r>
              <w:rPr>
                <w:rFonts w:hint="eastAsia" w:eastAsia="宋体"/>
                <w:bCs/>
                <w:sz w:val="21"/>
                <w:szCs w:val="21"/>
                <w:lang w:eastAsia="zh-CN"/>
              </w:rPr>
              <w:t>－</w:t>
            </w:r>
            <w:bookmarkEnd w:id="58"/>
          </w:p>
        </w:tc>
        <w:tc>
          <w:tcPr>
            <w:tcW w:w="1585" w:type="pct"/>
            <w:gridSpan w:val="3"/>
            <w:tcBorders>
              <w:top w:val="single" w:color="auto" w:sz="6" w:space="0"/>
              <w:bottom w:val="single" w:color="auto" w:sz="6" w:space="0"/>
            </w:tcBorders>
            <w:vAlign w:val="center"/>
          </w:tcPr>
          <w:p>
            <w:pPr>
              <w:widowControl/>
              <w:jc w:val="center"/>
              <w:rPr>
                <w:rFonts w:eastAsia="宋体"/>
                <w:kern w:val="0"/>
                <w:sz w:val="21"/>
                <w:szCs w:val="21"/>
                <w:lang w:eastAsia="zh-CN"/>
              </w:rPr>
            </w:pPr>
            <w:bookmarkStart w:id="59" w:name="参照建筑不采暖地下室上部地板K"/>
            <w:r>
              <w:rPr>
                <w:rFonts w:hint="eastAsia" w:eastAsia="宋体"/>
                <w:kern w:val="0"/>
                <w:sz w:val="21"/>
                <w:szCs w:val="21"/>
                <w:lang w:eastAsia="zh-CN"/>
              </w:rPr>
              <w:t>－</w:t>
            </w:r>
            <w:bookmarkEnd w:id="5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29" w:type="pct"/>
            <w:gridSpan w:val="3"/>
            <w:tcBorders>
              <w:top w:val="single" w:color="auto" w:sz="6" w:space="0"/>
              <w:bottom w:val="single" w:color="auto" w:sz="6" w:space="0"/>
            </w:tcBorders>
            <w:shd w:val="clear" w:color="auto" w:fill="E6E6E6"/>
            <w:vAlign w:val="center"/>
          </w:tcPr>
          <w:p>
            <w:pPr>
              <w:jc w:val="center"/>
              <w:rPr>
                <w:rFonts w:ascii="Times New Roman" w:hAnsi="宋体" w:eastAsia="宋体" w:cs="Times New Roman"/>
                <w:color w:val="auto"/>
                <w:sz w:val="21"/>
                <w:szCs w:val="21"/>
              </w:rPr>
            </w:pPr>
            <w:r>
              <w:rPr>
                <w:rFonts w:hint="eastAsia" w:ascii="Times New Roman" w:hAnsi="宋体" w:eastAsia="宋体" w:cs="Times New Roman"/>
                <w:color w:val="auto"/>
                <w:sz w:val="21"/>
                <w:szCs w:val="21"/>
              </w:rPr>
              <w:t>非供暖楼梯间与供暖房间之间的隔墙</w:t>
            </w:r>
            <w:r>
              <w:rPr>
                <w:rFonts w:ascii="Times New Roman" w:hAnsi="宋体" w:eastAsia="宋体" w:cs="Times New Roman"/>
                <w:color w:val="auto"/>
                <w:sz w:val="21"/>
                <w:szCs w:val="21"/>
              </w:rPr>
              <w:t xml:space="preserve"> </w:t>
            </w:r>
            <w:r>
              <w:rPr>
                <w:rFonts w:hAnsi="宋体" w:eastAsia="宋体"/>
                <w:sz w:val="21"/>
                <w:szCs w:val="21"/>
              </w:rPr>
              <w:t>K [W/(m2·K)]</w:t>
            </w:r>
          </w:p>
        </w:tc>
        <w:tc>
          <w:tcPr>
            <w:tcW w:w="1587" w:type="pct"/>
            <w:gridSpan w:val="3"/>
            <w:tcBorders>
              <w:top w:val="single" w:color="auto" w:sz="6" w:space="0"/>
              <w:bottom w:val="single" w:color="auto" w:sz="6" w:space="0"/>
            </w:tcBorders>
            <w:vAlign w:val="center"/>
          </w:tcPr>
          <w:p>
            <w:pPr>
              <w:jc w:val="center"/>
              <w:rPr>
                <w:rFonts w:eastAsia="宋体"/>
                <w:bCs/>
                <w:sz w:val="21"/>
                <w:szCs w:val="21"/>
                <w:lang w:eastAsia="zh-CN"/>
              </w:rPr>
            </w:pPr>
            <w:bookmarkStart w:id="60" w:name="采暖与非采暖隔墙K"/>
            <w:r>
              <w:rPr>
                <w:rFonts w:hint="eastAsia" w:eastAsia="宋体"/>
                <w:bCs/>
                <w:sz w:val="21"/>
                <w:szCs w:val="21"/>
                <w:lang w:eastAsia="zh-CN"/>
              </w:rPr>
              <w:t>0.66</w:t>
            </w:r>
            <w:bookmarkEnd w:id="60"/>
          </w:p>
        </w:tc>
        <w:tc>
          <w:tcPr>
            <w:tcW w:w="1585" w:type="pct"/>
            <w:gridSpan w:val="3"/>
            <w:tcBorders>
              <w:top w:val="single" w:color="auto" w:sz="6" w:space="0"/>
              <w:bottom w:val="single" w:color="auto" w:sz="6" w:space="0"/>
            </w:tcBorders>
            <w:vAlign w:val="center"/>
          </w:tcPr>
          <w:p>
            <w:pPr>
              <w:widowControl/>
              <w:jc w:val="center"/>
              <w:rPr>
                <w:rFonts w:eastAsia="宋体"/>
                <w:kern w:val="0"/>
                <w:sz w:val="21"/>
                <w:szCs w:val="21"/>
                <w:lang w:eastAsia="zh-CN"/>
              </w:rPr>
            </w:pPr>
            <w:bookmarkStart w:id="61" w:name="参照建筑采暖与非采暖隔墙K"/>
            <w:r>
              <w:rPr>
                <w:rFonts w:hint="eastAsia" w:eastAsia="宋体"/>
                <w:kern w:val="0"/>
                <w:sz w:val="21"/>
                <w:szCs w:val="21"/>
                <w:lang w:eastAsia="zh-CN"/>
              </w:rPr>
              <w:t>1.50</w:t>
            </w:r>
            <w:bookmarkEnd w:id="6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29" w:type="pct"/>
            <w:gridSpan w:val="3"/>
            <w:tcBorders>
              <w:top w:val="single" w:color="auto" w:sz="6" w:space="0"/>
              <w:bottom w:val="single" w:color="auto" w:sz="6" w:space="0"/>
            </w:tcBorders>
            <w:shd w:val="clear" w:color="auto" w:fill="E6E6E6"/>
            <w:vAlign w:val="center"/>
          </w:tcPr>
          <w:p>
            <w:pPr>
              <w:widowControl/>
              <w:jc w:val="center"/>
              <w:rPr>
                <w:rFonts w:hAnsi="宋体" w:eastAsia="宋体"/>
                <w:kern w:val="0"/>
                <w:sz w:val="21"/>
                <w:szCs w:val="21"/>
                <w:lang w:eastAsia="zh-CN"/>
              </w:rPr>
            </w:pPr>
            <w:r>
              <w:rPr>
                <w:rFonts w:hint="eastAsia" w:hAnsi="宋体" w:eastAsia="宋体"/>
                <w:kern w:val="0"/>
                <w:sz w:val="21"/>
                <w:szCs w:val="21"/>
                <w:lang w:eastAsia="zh-CN"/>
              </w:rPr>
              <w:t>周边地面热阻R[</w:t>
            </w:r>
            <w:r>
              <w:rPr>
                <w:rFonts w:eastAsia="宋体"/>
                <w:kern w:val="0"/>
                <w:sz w:val="21"/>
                <w:szCs w:val="21"/>
                <w:lang w:eastAsia="zh-CN"/>
              </w:rPr>
              <w:t>(m</w:t>
            </w:r>
            <w:r>
              <w:rPr>
                <w:rFonts w:eastAsia="宋体"/>
                <w:kern w:val="0"/>
                <w:sz w:val="21"/>
                <w:szCs w:val="21"/>
                <w:vertAlign w:val="superscript"/>
                <w:lang w:eastAsia="zh-CN"/>
              </w:rPr>
              <w:t>2</w:t>
            </w:r>
            <w:r>
              <w:rPr>
                <w:rFonts w:eastAsia="宋体"/>
                <w:kern w:val="0"/>
                <w:sz w:val="21"/>
                <w:szCs w:val="21"/>
                <w:lang w:eastAsia="zh-CN"/>
              </w:rPr>
              <w:t>·K</w:t>
            </w:r>
            <w:r>
              <w:rPr>
                <w:rFonts w:hint="eastAsia" w:eastAsia="宋体"/>
                <w:kern w:val="0"/>
                <w:sz w:val="21"/>
                <w:szCs w:val="21"/>
                <w:lang w:eastAsia="zh-CN"/>
              </w:rPr>
              <w:t>)/W</w:t>
            </w:r>
            <w:r>
              <w:rPr>
                <w:rFonts w:hint="eastAsia" w:hAnsi="宋体" w:eastAsia="宋体"/>
                <w:kern w:val="0"/>
                <w:sz w:val="21"/>
                <w:szCs w:val="21"/>
                <w:lang w:eastAsia="zh-CN"/>
              </w:rPr>
              <w:t>]</w:t>
            </w:r>
          </w:p>
        </w:tc>
        <w:tc>
          <w:tcPr>
            <w:tcW w:w="1587" w:type="pct"/>
            <w:gridSpan w:val="3"/>
            <w:tcBorders>
              <w:top w:val="single" w:color="auto" w:sz="6" w:space="0"/>
              <w:bottom w:val="single" w:color="auto" w:sz="6" w:space="0"/>
            </w:tcBorders>
            <w:vAlign w:val="center"/>
          </w:tcPr>
          <w:p>
            <w:pPr>
              <w:widowControl/>
              <w:jc w:val="center"/>
              <w:rPr>
                <w:rFonts w:eastAsia="宋体"/>
                <w:kern w:val="0"/>
                <w:sz w:val="21"/>
                <w:szCs w:val="21"/>
                <w:lang w:eastAsia="zh-CN"/>
              </w:rPr>
            </w:pPr>
            <w:r>
              <w:rPr>
                <w:rFonts w:hint="eastAsia" w:eastAsia="宋体"/>
                <w:kern w:val="0"/>
                <w:sz w:val="21"/>
                <w:szCs w:val="21"/>
                <w:lang w:eastAsia="zh-CN"/>
              </w:rPr>
              <w:t>—</w:t>
            </w:r>
          </w:p>
        </w:tc>
        <w:tc>
          <w:tcPr>
            <w:tcW w:w="1585" w:type="pct"/>
            <w:gridSpan w:val="3"/>
            <w:tcBorders>
              <w:top w:val="single" w:color="auto" w:sz="6" w:space="0"/>
              <w:bottom w:val="single" w:color="auto" w:sz="6" w:space="0"/>
            </w:tcBorders>
            <w:vAlign w:val="center"/>
          </w:tcPr>
          <w:p>
            <w:pPr>
              <w:widowControl/>
              <w:jc w:val="center"/>
              <w:rPr>
                <w:rFonts w:eastAsia="宋体"/>
                <w:kern w:val="0"/>
                <w:sz w:val="21"/>
                <w:szCs w:val="21"/>
                <w:lang w:eastAsia="zh-CN"/>
              </w:rPr>
            </w:pPr>
            <w:bookmarkStart w:id="62" w:name="参照建筑周边地面R"/>
            <w:r>
              <w:rPr>
                <w:rFonts w:hint="eastAsia" w:eastAsia="宋体"/>
                <w:kern w:val="0"/>
                <w:sz w:val="21"/>
                <w:szCs w:val="21"/>
                <w:lang w:eastAsia="zh-CN"/>
              </w:rPr>
              <w:t>0.67</w:t>
            </w:r>
            <w:bookmarkEnd w:id="6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29" w:type="pct"/>
            <w:gridSpan w:val="3"/>
            <w:tcBorders>
              <w:top w:val="single" w:color="auto" w:sz="6" w:space="0"/>
              <w:bottom w:val="single" w:color="auto" w:sz="6" w:space="0"/>
            </w:tcBorders>
            <w:shd w:val="clear" w:color="auto" w:fill="E6E6E6"/>
            <w:vAlign w:val="center"/>
          </w:tcPr>
          <w:p>
            <w:pPr>
              <w:widowControl/>
              <w:jc w:val="center"/>
              <w:rPr>
                <w:rFonts w:hAnsi="宋体" w:eastAsia="宋体"/>
                <w:kern w:val="0"/>
                <w:sz w:val="21"/>
                <w:szCs w:val="21"/>
                <w:lang w:eastAsia="zh-CN"/>
              </w:rPr>
            </w:pPr>
            <w:r>
              <w:rPr>
                <w:rFonts w:hint="eastAsia" w:hAnsi="宋体" w:eastAsia="宋体"/>
                <w:kern w:val="0"/>
                <w:sz w:val="21"/>
                <w:szCs w:val="21"/>
                <w:lang w:eastAsia="zh-CN"/>
              </w:rPr>
              <w:t>地下墙热阻R[</w:t>
            </w:r>
            <w:r>
              <w:rPr>
                <w:rFonts w:eastAsia="宋体"/>
                <w:kern w:val="0"/>
                <w:sz w:val="21"/>
                <w:szCs w:val="21"/>
                <w:lang w:eastAsia="zh-CN"/>
              </w:rPr>
              <w:t>(m</w:t>
            </w:r>
            <w:r>
              <w:rPr>
                <w:rFonts w:eastAsia="宋体"/>
                <w:kern w:val="0"/>
                <w:sz w:val="21"/>
                <w:szCs w:val="21"/>
                <w:vertAlign w:val="superscript"/>
                <w:lang w:eastAsia="zh-CN"/>
              </w:rPr>
              <w:t>2</w:t>
            </w:r>
            <w:r>
              <w:rPr>
                <w:rFonts w:eastAsia="宋体"/>
                <w:kern w:val="0"/>
                <w:sz w:val="21"/>
                <w:szCs w:val="21"/>
                <w:lang w:eastAsia="zh-CN"/>
              </w:rPr>
              <w:t>·K</w:t>
            </w:r>
            <w:r>
              <w:rPr>
                <w:rFonts w:hint="eastAsia" w:eastAsia="宋体"/>
                <w:kern w:val="0"/>
                <w:sz w:val="21"/>
                <w:szCs w:val="21"/>
                <w:lang w:eastAsia="zh-CN"/>
              </w:rPr>
              <w:t>)/W</w:t>
            </w:r>
            <w:r>
              <w:rPr>
                <w:rFonts w:hint="eastAsia" w:hAnsi="宋体" w:eastAsia="宋体"/>
                <w:kern w:val="0"/>
                <w:sz w:val="21"/>
                <w:szCs w:val="21"/>
                <w:lang w:eastAsia="zh-CN"/>
              </w:rPr>
              <w:t>]</w:t>
            </w:r>
          </w:p>
        </w:tc>
        <w:tc>
          <w:tcPr>
            <w:tcW w:w="1587" w:type="pct"/>
            <w:gridSpan w:val="3"/>
            <w:tcBorders>
              <w:top w:val="single" w:color="auto" w:sz="6" w:space="0"/>
              <w:bottom w:val="single" w:color="auto" w:sz="6" w:space="0"/>
            </w:tcBorders>
            <w:vAlign w:val="center"/>
          </w:tcPr>
          <w:p>
            <w:pPr>
              <w:widowControl/>
              <w:jc w:val="center"/>
              <w:rPr>
                <w:rFonts w:eastAsia="宋体"/>
                <w:kern w:val="0"/>
                <w:sz w:val="21"/>
                <w:szCs w:val="21"/>
                <w:lang w:eastAsia="zh-CN"/>
              </w:rPr>
            </w:pPr>
            <w:bookmarkStart w:id="63" w:name="地下墙R"/>
            <w:r>
              <w:rPr>
                <w:rFonts w:hint="eastAsia" w:eastAsia="宋体"/>
                <w:kern w:val="0"/>
                <w:sz w:val="21"/>
                <w:szCs w:val="21"/>
                <w:lang w:eastAsia="zh-CN"/>
              </w:rPr>
              <w:t>－</w:t>
            </w:r>
            <w:bookmarkEnd w:id="63"/>
          </w:p>
        </w:tc>
        <w:tc>
          <w:tcPr>
            <w:tcW w:w="1585" w:type="pct"/>
            <w:gridSpan w:val="3"/>
            <w:tcBorders>
              <w:top w:val="single" w:color="auto" w:sz="6" w:space="0"/>
              <w:bottom w:val="single" w:color="auto" w:sz="6" w:space="0"/>
            </w:tcBorders>
            <w:vAlign w:val="center"/>
          </w:tcPr>
          <w:p>
            <w:pPr>
              <w:widowControl/>
              <w:jc w:val="center"/>
              <w:rPr>
                <w:rFonts w:eastAsia="宋体"/>
                <w:kern w:val="0"/>
                <w:sz w:val="21"/>
                <w:szCs w:val="21"/>
                <w:lang w:eastAsia="zh-CN"/>
              </w:rPr>
            </w:pPr>
            <w:bookmarkStart w:id="64" w:name="参照建筑地下墙R"/>
            <w:r>
              <w:rPr>
                <w:rFonts w:hint="eastAsia" w:eastAsia="宋体"/>
                <w:kern w:val="0"/>
                <w:sz w:val="21"/>
                <w:szCs w:val="21"/>
                <w:lang w:eastAsia="zh-CN"/>
              </w:rPr>
              <w:t>－</w:t>
            </w:r>
            <w:bookmarkEnd w:id="6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29" w:type="pct"/>
            <w:gridSpan w:val="3"/>
            <w:tcBorders>
              <w:top w:val="single" w:color="auto" w:sz="6" w:space="0"/>
              <w:bottom w:val="single" w:color="auto" w:sz="6" w:space="0"/>
            </w:tcBorders>
            <w:shd w:val="clear" w:color="auto" w:fill="E6E6E6"/>
            <w:vAlign w:val="center"/>
          </w:tcPr>
          <w:p>
            <w:pPr>
              <w:widowControl/>
              <w:jc w:val="center"/>
              <w:rPr>
                <w:rFonts w:hAnsi="宋体" w:eastAsia="宋体"/>
                <w:kern w:val="0"/>
                <w:sz w:val="21"/>
                <w:szCs w:val="21"/>
                <w:lang w:eastAsia="zh-CN"/>
              </w:rPr>
            </w:pPr>
            <w:r>
              <w:rPr>
                <w:rFonts w:hint="eastAsia" w:hAnsi="宋体" w:eastAsia="宋体"/>
                <w:kern w:val="0"/>
                <w:sz w:val="21"/>
                <w:szCs w:val="21"/>
                <w:lang w:eastAsia="zh-CN"/>
              </w:rPr>
              <w:t>变形缝热阻R[</w:t>
            </w:r>
            <w:r>
              <w:rPr>
                <w:rFonts w:eastAsia="宋体"/>
                <w:kern w:val="0"/>
                <w:sz w:val="21"/>
                <w:szCs w:val="21"/>
                <w:lang w:eastAsia="zh-CN"/>
              </w:rPr>
              <w:t>(m</w:t>
            </w:r>
            <w:r>
              <w:rPr>
                <w:rFonts w:eastAsia="宋体"/>
                <w:kern w:val="0"/>
                <w:sz w:val="21"/>
                <w:szCs w:val="21"/>
                <w:vertAlign w:val="superscript"/>
                <w:lang w:eastAsia="zh-CN"/>
              </w:rPr>
              <w:t>2</w:t>
            </w:r>
            <w:r>
              <w:rPr>
                <w:rFonts w:eastAsia="宋体"/>
                <w:kern w:val="0"/>
                <w:sz w:val="21"/>
                <w:szCs w:val="21"/>
                <w:lang w:eastAsia="zh-CN"/>
              </w:rPr>
              <w:t>·K</w:t>
            </w:r>
            <w:r>
              <w:rPr>
                <w:rFonts w:hint="eastAsia" w:eastAsia="宋体"/>
                <w:kern w:val="0"/>
                <w:sz w:val="21"/>
                <w:szCs w:val="21"/>
                <w:lang w:eastAsia="zh-CN"/>
              </w:rPr>
              <w:t>)/W</w:t>
            </w:r>
            <w:r>
              <w:rPr>
                <w:rFonts w:hint="eastAsia" w:hAnsi="宋体" w:eastAsia="宋体"/>
                <w:kern w:val="0"/>
                <w:sz w:val="21"/>
                <w:szCs w:val="21"/>
                <w:lang w:eastAsia="zh-CN"/>
              </w:rPr>
              <w:t>]</w:t>
            </w:r>
          </w:p>
        </w:tc>
        <w:tc>
          <w:tcPr>
            <w:tcW w:w="1587" w:type="pct"/>
            <w:gridSpan w:val="3"/>
            <w:tcBorders>
              <w:top w:val="single" w:color="auto" w:sz="6" w:space="0"/>
              <w:bottom w:val="single" w:color="auto" w:sz="6" w:space="0"/>
            </w:tcBorders>
            <w:vAlign w:val="center"/>
          </w:tcPr>
          <w:p>
            <w:pPr>
              <w:widowControl/>
              <w:jc w:val="center"/>
              <w:rPr>
                <w:rFonts w:eastAsia="宋体"/>
                <w:kern w:val="0"/>
                <w:sz w:val="21"/>
                <w:szCs w:val="21"/>
                <w:lang w:eastAsia="zh-CN"/>
              </w:rPr>
            </w:pPr>
            <w:bookmarkStart w:id="65" w:name="变形缝R"/>
            <w:r>
              <w:rPr>
                <w:rFonts w:hint="eastAsia" w:eastAsia="宋体"/>
                <w:kern w:val="0"/>
                <w:sz w:val="21"/>
                <w:szCs w:val="21"/>
                <w:lang w:eastAsia="zh-CN"/>
              </w:rPr>
              <w:t>－</w:t>
            </w:r>
            <w:bookmarkEnd w:id="65"/>
          </w:p>
        </w:tc>
        <w:tc>
          <w:tcPr>
            <w:tcW w:w="1585" w:type="pct"/>
            <w:gridSpan w:val="3"/>
            <w:tcBorders>
              <w:top w:val="single" w:color="auto" w:sz="6" w:space="0"/>
              <w:bottom w:val="single" w:color="auto" w:sz="6" w:space="0"/>
            </w:tcBorders>
            <w:vAlign w:val="center"/>
          </w:tcPr>
          <w:p>
            <w:pPr>
              <w:widowControl/>
              <w:jc w:val="center"/>
              <w:rPr>
                <w:rFonts w:eastAsia="宋体"/>
                <w:kern w:val="0"/>
                <w:sz w:val="21"/>
                <w:szCs w:val="21"/>
                <w:lang w:eastAsia="zh-CN"/>
              </w:rPr>
            </w:pPr>
            <w:bookmarkStart w:id="66" w:name="参照建筑变形缝R"/>
            <w:r>
              <w:rPr>
                <w:rFonts w:hint="eastAsia" w:eastAsia="宋体"/>
                <w:kern w:val="0"/>
                <w:sz w:val="21"/>
                <w:szCs w:val="21"/>
                <w:lang w:eastAsia="zh-CN"/>
              </w:rPr>
              <w:t>－</w:t>
            </w:r>
            <w:bookmarkEnd w:id="66"/>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489" w:type="pct"/>
            <w:vMerge w:val="restart"/>
            <w:tcBorders>
              <w:top w:val="single" w:color="auto" w:sz="6" w:space="0"/>
              <w:bottom w:val="single" w:color="auto" w:sz="6" w:space="0"/>
            </w:tcBorders>
            <w:shd w:val="clear" w:color="auto" w:fill="E6E6E6"/>
            <w:vAlign w:val="center"/>
          </w:tcPr>
          <w:p>
            <w:pPr>
              <w:jc w:val="center"/>
              <w:rPr>
                <w:rFonts w:eastAsia="宋体"/>
                <w:bCs/>
                <w:sz w:val="21"/>
                <w:szCs w:val="21"/>
                <w:lang w:eastAsia="zh-CN"/>
              </w:rPr>
            </w:pPr>
            <w:r>
              <w:rPr>
                <w:rFonts w:hint="eastAsia" w:eastAsia="宋体"/>
                <w:sz w:val="21"/>
                <w:szCs w:val="21"/>
                <w:lang w:eastAsia="zh-CN"/>
              </w:rPr>
              <w:t>外窗（</w:t>
            </w:r>
            <w:r>
              <w:rPr>
                <w:rFonts w:hint="eastAsia" w:eastAsia="宋体"/>
                <w:bCs/>
                <w:sz w:val="21"/>
                <w:szCs w:val="21"/>
                <w:lang w:eastAsia="zh-CN"/>
              </w:rPr>
              <w:t>包括透明幕墙）</w:t>
            </w:r>
          </w:p>
        </w:tc>
        <w:tc>
          <w:tcPr>
            <w:tcW w:w="401" w:type="pct"/>
            <w:tcBorders>
              <w:top w:val="single" w:color="auto" w:sz="6" w:space="0"/>
              <w:bottom w:val="single" w:color="auto" w:sz="6" w:space="0"/>
              <w:right w:val="single" w:color="auto" w:sz="4" w:space="0"/>
            </w:tcBorders>
            <w:shd w:val="clear" w:color="auto" w:fill="E6E6E6"/>
            <w:vAlign w:val="center"/>
          </w:tcPr>
          <w:p>
            <w:pPr>
              <w:jc w:val="center"/>
              <w:rPr>
                <w:rFonts w:eastAsia="宋体"/>
                <w:bCs/>
                <w:sz w:val="21"/>
                <w:szCs w:val="21"/>
                <w:lang w:eastAsia="zh-CN"/>
              </w:rPr>
            </w:pPr>
            <w:r>
              <w:rPr>
                <w:rFonts w:hint="eastAsia" w:eastAsia="宋体"/>
                <w:bCs/>
                <w:sz w:val="21"/>
                <w:szCs w:val="21"/>
                <w:lang w:eastAsia="zh-CN"/>
              </w:rPr>
              <w:t>朝向</w:t>
            </w:r>
          </w:p>
        </w:tc>
        <w:tc>
          <w:tcPr>
            <w:tcW w:w="938" w:type="pct"/>
            <w:tcBorders>
              <w:top w:val="single" w:color="auto" w:sz="6" w:space="0"/>
              <w:left w:val="single" w:color="auto" w:sz="4" w:space="0"/>
              <w:bottom w:val="single" w:color="auto" w:sz="6" w:space="0"/>
            </w:tcBorders>
            <w:shd w:val="clear" w:color="auto" w:fill="E6E6E6"/>
            <w:vAlign w:val="center"/>
          </w:tcPr>
          <w:p>
            <w:pPr>
              <w:jc w:val="center"/>
              <w:rPr>
                <w:rFonts w:eastAsia="宋体"/>
                <w:bCs/>
                <w:sz w:val="21"/>
                <w:szCs w:val="21"/>
                <w:lang w:eastAsia="zh-CN"/>
              </w:rPr>
            </w:pPr>
            <w:r>
              <w:rPr>
                <w:rFonts w:hint="eastAsia" w:eastAsia="宋体"/>
                <w:bCs/>
                <w:sz w:val="21"/>
                <w:szCs w:val="21"/>
                <w:lang w:eastAsia="zh-CN"/>
              </w:rPr>
              <w:t>立面</w:t>
            </w:r>
          </w:p>
        </w:tc>
        <w:tc>
          <w:tcPr>
            <w:tcW w:w="501" w:type="pct"/>
            <w:tcBorders>
              <w:top w:val="single" w:color="auto" w:sz="6" w:space="0"/>
              <w:bottom w:val="single" w:color="auto" w:sz="6" w:space="0"/>
            </w:tcBorders>
            <w:shd w:val="clear" w:color="auto" w:fill="E6E6E6"/>
            <w:vAlign w:val="center"/>
          </w:tcPr>
          <w:p>
            <w:pPr>
              <w:jc w:val="center"/>
              <w:rPr>
                <w:rFonts w:eastAsia="宋体"/>
                <w:bCs/>
                <w:sz w:val="21"/>
                <w:szCs w:val="21"/>
                <w:lang w:eastAsia="zh-CN"/>
              </w:rPr>
            </w:pPr>
            <w:r>
              <w:rPr>
                <w:rFonts w:hint="eastAsia" w:eastAsia="宋体"/>
                <w:bCs/>
                <w:sz w:val="21"/>
                <w:szCs w:val="21"/>
                <w:lang w:eastAsia="zh-CN"/>
              </w:rPr>
              <w:t>窗墙比</w:t>
            </w:r>
          </w:p>
        </w:tc>
        <w:tc>
          <w:tcPr>
            <w:tcW w:w="501" w:type="pct"/>
            <w:tcBorders>
              <w:top w:val="single" w:color="auto" w:sz="6" w:space="0"/>
              <w:bottom w:val="single" w:color="auto" w:sz="6" w:space="0"/>
            </w:tcBorders>
            <w:shd w:val="clear" w:color="auto" w:fill="E6E6E6"/>
            <w:vAlign w:val="center"/>
          </w:tcPr>
          <w:p>
            <w:pPr>
              <w:jc w:val="center"/>
              <w:rPr>
                <w:rFonts w:eastAsia="宋体"/>
                <w:bCs/>
                <w:sz w:val="21"/>
                <w:szCs w:val="21"/>
                <w:lang w:eastAsia="zh-CN"/>
              </w:rPr>
            </w:pPr>
            <w:r>
              <w:rPr>
                <w:rFonts w:hint="eastAsia" w:eastAsia="宋体"/>
                <w:bCs/>
                <w:sz w:val="21"/>
                <w:szCs w:val="21"/>
                <w:lang w:eastAsia="zh-CN"/>
              </w:rPr>
              <w:t>传热</w:t>
            </w:r>
          </w:p>
          <w:p>
            <w:pPr>
              <w:jc w:val="center"/>
              <w:rPr>
                <w:rFonts w:eastAsia="宋体"/>
                <w:bCs/>
                <w:sz w:val="21"/>
                <w:szCs w:val="21"/>
                <w:lang w:eastAsia="zh-CN"/>
              </w:rPr>
            </w:pPr>
            <w:r>
              <w:rPr>
                <w:rFonts w:hint="eastAsia" w:eastAsia="宋体"/>
                <w:bCs/>
                <w:sz w:val="21"/>
                <w:szCs w:val="21"/>
                <w:lang w:eastAsia="zh-CN"/>
              </w:rPr>
              <w:t>系数</w:t>
            </w:r>
          </w:p>
        </w:tc>
        <w:tc>
          <w:tcPr>
            <w:tcW w:w="585" w:type="pct"/>
            <w:tcBorders>
              <w:top w:val="single" w:color="auto" w:sz="6" w:space="0"/>
              <w:bottom w:val="single" w:color="auto" w:sz="6" w:space="0"/>
            </w:tcBorders>
            <w:shd w:val="clear" w:color="auto" w:fill="E6E6E6"/>
            <w:vAlign w:val="center"/>
          </w:tcPr>
          <w:p>
            <w:pPr>
              <w:jc w:val="center"/>
              <w:rPr>
                <w:rFonts w:eastAsia="宋体"/>
                <w:bCs/>
                <w:sz w:val="21"/>
                <w:szCs w:val="21"/>
                <w:lang w:eastAsia="zh-CN"/>
              </w:rPr>
            </w:pPr>
            <w:r>
              <w:rPr>
                <w:rFonts w:hint="eastAsia" w:eastAsia="宋体"/>
                <w:bCs/>
                <w:sz w:val="21"/>
                <w:szCs w:val="21"/>
                <w:lang w:eastAsia="zh-CN"/>
              </w:rPr>
              <w:t>太阳得热系数</w:t>
            </w:r>
          </w:p>
        </w:tc>
        <w:tc>
          <w:tcPr>
            <w:tcW w:w="481" w:type="pct"/>
            <w:tcBorders>
              <w:top w:val="single" w:color="auto" w:sz="6" w:space="0"/>
              <w:bottom w:val="single" w:color="auto" w:sz="6" w:space="0"/>
            </w:tcBorders>
            <w:shd w:val="clear" w:color="auto" w:fill="E6E6E6"/>
            <w:vAlign w:val="center"/>
          </w:tcPr>
          <w:p>
            <w:pPr>
              <w:jc w:val="center"/>
              <w:rPr>
                <w:rFonts w:eastAsia="宋体"/>
                <w:bCs/>
                <w:sz w:val="21"/>
                <w:szCs w:val="21"/>
                <w:lang w:eastAsia="zh-CN"/>
              </w:rPr>
            </w:pPr>
            <w:r>
              <w:rPr>
                <w:rFonts w:hint="eastAsia" w:eastAsia="宋体"/>
                <w:bCs/>
                <w:sz w:val="21"/>
                <w:szCs w:val="21"/>
                <w:lang w:eastAsia="zh-CN"/>
              </w:rPr>
              <w:t>窗墙比</w:t>
            </w:r>
          </w:p>
        </w:tc>
        <w:tc>
          <w:tcPr>
            <w:tcW w:w="602" w:type="pct"/>
            <w:tcBorders>
              <w:top w:val="single" w:color="auto" w:sz="6" w:space="0"/>
              <w:bottom w:val="single" w:color="auto" w:sz="6" w:space="0"/>
            </w:tcBorders>
            <w:shd w:val="clear" w:color="auto" w:fill="E6E6E6"/>
            <w:vAlign w:val="center"/>
          </w:tcPr>
          <w:p>
            <w:pPr>
              <w:jc w:val="center"/>
              <w:rPr>
                <w:rFonts w:eastAsia="宋体"/>
                <w:bCs/>
                <w:sz w:val="21"/>
                <w:szCs w:val="21"/>
                <w:lang w:eastAsia="zh-CN"/>
              </w:rPr>
            </w:pPr>
            <w:r>
              <w:rPr>
                <w:rFonts w:hint="eastAsia" w:eastAsia="宋体"/>
                <w:bCs/>
                <w:sz w:val="21"/>
                <w:szCs w:val="21"/>
                <w:lang w:eastAsia="zh-CN"/>
              </w:rPr>
              <w:t>传热</w:t>
            </w:r>
          </w:p>
          <w:p>
            <w:pPr>
              <w:jc w:val="center"/>
              <w:rPr>
                <w:rFonts w:eastAsia="宋体"/>
                <w:bCs/>
                <w:sz w:val="21"/>
                <w:szCs w:val="21"/>
                <w:lang w:eastAsia="zh-CN"/>
              </w:rPr>
            </w:pPr>
            <w:r>
              <w:rPr>
                <w:rFonts w:hint="eastAsia" w:eastAsia="宋体"/>
                <w:bCs/>
                <w:sz w:val="21"/>
                <w:szCs w:val="21"/>
                <w:lang w:eastAsia="zh-CN"/>
              </w:rPr>
              <w:t>系数</w:t>
            </w:r>
          </w:p>
        </w:tc>
        <w:tc>
          <w:tcPr>
            <w:tcW w:w="502" w:type="pct"/>
            <w:tcBorders>
              <w:top w:val="single" w:color="auto" w:sz="6" w:space="0"/>
              <w:bottom w:val="single" w:color="auto" w:sz="6" w:space="0"/>
            </w:tcBorders>
            <w:shd w:val="clear" w:color="auto" w:fill="E6E6E6"/>
            <w:vAlign w:val="center"/>
          </w:tcPr>
          <w:p>
            <w:pPr>
              <w:jc w:val="center"/>
              <w:rPr>
                <w:rFonts w:eastAsia="宋体"/>
                <w:bCs/>
                <w:sz w:val="21"/>
                <w:szCs w:val="21"/>
                <w:lang w:eastAsia="zh-CN"/>
              </w:rPr>
            </w:pPr>
            <w:r>
              <w:rPr>
                <w:rFonts w:hint="eastAsia" w:eastAsia="宋体"/>
                <w:bCs/>
                <w:sz w:val="21"/>
                <w:szCs w:val="21"/>
                <w:lang w:eastAsia="zh-CN"/>
              </w:rPr>
              <w:t>太阳得热系数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489" w:type="pct"/>
            <w:vMerge w:val="continue"/>
            <w:tcBorders>
              <w:top w:val="single" w:color="auto" w:sz="6" w:space="0"/>
              <w:bottom w:val="single" w:color="auto" w:sz="6" w:space="0"/>
            </w:tcBorders>
            <w:vAlign w:val="center"/>
          </w:tcPr>
          <w:p>
            <w:pPr>
              <w:jc w:val="center"/>
              <w:rPr>
                <w:rFonts w:eastAsia="宋体"/>
                <w:bCs/>
                <w:sz w:val="21"/>
                <w:szCs w:val="21"/>
                <w:lang w:eastAsia="zh-CN"/>
              </w:rPr>
            </w:pPr>
          </w:p>
        </w:tc>
        <w:tc>
          <w:tcPr>
            <w:tcW w:w="401" w:type="pct"/>
            <w:tcBorders>
              <w:top w:val="single" w:color="auto" w:sz="6" w:space="0"/>
              <w:bottom w:val="single" w:color="auto" w:sz="6" w:space="0"/>
              <w:right w:val="single" w:color="auto" w:sz="4" w:space="0"/>
            </w:tcBorders>
            <w:shd w:val="clear" w:color="auto" w:fill="E6E6E6"/>
            <w:vAlign w:val="center"/>
          </w:tcPr>
          <w:p>
            <w:pPr>
              <w:jc w:val="center"/>
              <w:rPr>
                <w:rFonts w:hAnsi="宋体" w:eastAsia="宋体"/>
                <w:bCs/>
                <w:sz w:val="21"/>
                <w:szCs w:val="21"/>
                <w:lang w:eastAsia="zh-CN"/>
              </w:rPr>
            </w:pPr>
            <w:bookmarkStart w:id="67" w:name="多立面－计算条件表－14－2－朝向立面窗墙比KSHGC参照"/>
            <w:r>
              <w:rPr>
                <w:rFonts w:hint="eastAsia" w:hAnsi="宋体" w:eastAsia="宋体"/>
                <w:bCs/>
                <w:sz w:val="21"/>
                <w:szCs w:val="21"/>
                <w:lang w:eastAsia="zh-CN"/>
              </w:rPr>
              <w:t>南向</w:t>
            </w:r>
            <w:bookmarkEnd w:id="67"/>
          </w:p>
        </w:tc>
        <w:tc>
          <w:tcPr>
            <w:tcW w:w="938" w:type="pct"/>
            <w:tcBorders>
              <w:top w:val="single" w:color="auto" w:sz="6" w:space="0"/>
              <w:left w:val="single" w:color="auto" w:sz="4" w:space="0"/>
              <w:bottom w:val="single" w:color="auto" w:sz="6" w:space="0"/>
            </w:tcBorders>
            <w:shd w:val="clear" w:color="auto" w:fill="auto"/>
            <w:vAlign w:val="center"/>
          </w:tcPr>
          <w:p>
            <w:pPr>
              <w:jc w:val="center"/>
              <w:rPr>
                <w:rFonts w:hAnsi="宋体" w:eastAsia="宋体"/>
                <w:bCs/>
                <w:sz w:val="21"/>
                <w:szCs w:val="21"/>
                <w:lang w:eastAsia="zh-CN"/>
              </w:rPr>
            </w:pPr>
            <w:r>
              <w:rPr>
                <w:rFonts w:hAnsi="宋体" w:eastAsia="宋体"/>
                <w:bCs/>
                <w:sz w:val="21"/>
                <w:szCs w:val="21"/>
                <w:lang w:eastAsia="zh-CN"/>
              </w:rPr>
              <w:t>南-默认立面</w:t>
            </w:r>
          </w:p>
        </w:tc>
        <w:tc>
          <w:tcPr>
            <w:tcW w:w="501"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0.13</w:t>
            </w:r>
          </w:p>
        </w:tc>
        <w:tc>
          <w:tcPr>
            <w:tcW w:w="501"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2.50</w:t>
            </w:r>
          </w:p>
        </w:tc>
        <w:tc>
          <w:tcPr>
            <w:tcW w:w="585"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0.65</w:t>
            </w:r>
          </w:p>
        </w:tc>
        <w:tc>
          <w:tcPr>
            <w:tcW w:w="481"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0.13</w:t>
            </w:r>
          </w:p>
        </w:tc>
        <w:tc>
          <w:tcPr>
            <w:tcW w:w="602"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3.00</w:t>
            </w:r>
          </w:p>
        </w:tc>
        <w:tc>
          <w:tcPr>
            <w:tcW w:w="502"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489" w:type="pct"/>
            <w:vMerge w:val="continue"/>
            <w:tcBorders>
              <w:top w:val="single" w:color="auto" w:sz="6" w:space="0"/>
              <w:bottom w:val="single" w:color="auto" w:sz="6" w:space="0"/>
            </w:tcBorders>
            <w:vAlign w:val="center"/>
          </w:tcPr>
          <w:p>
            <w:pPr>
              <w:jc w:val="center"/>
              <w:rPr>
                <w:rFonts w:eastAsia="宋体"/>
                <w:bCs/>
                <w:sz w:val="21"/>
                <w:szCs w:val="21"/>
                <w:lang w:eastAsia="zh-CN"/>
              </w:rPr>
            </w:pPr>
          </w:p>
        </w:tc>
        <w:tc>
          <w:tcPr>
            <w:tcW w:w="401" w:type="pct"/>
            <w:tcBorders>
              <w:top w:val="single" w:color="auto" w:sz="6" w:space="0"/>
              <w:bottom w:val="single" w:color="auto" w:sz="6" w:space="0"/>
              <w:right w:val="single" w:color="auto" w:sz="4" w:space="0"/>
            </w:tcBorders>
            <w:shd w:val="clear" w:color="auto" w:fill="E6E6E6"/>
            <w:vAlign w:val="center"/>
          </w:tcPr>
          <w:p>
            <w:pPr>
              <w:jc w:val="center"/>
              <w:rPr>
                <w:rFonts w:eastAsia="宋体"/>
                <w:bCs/>
                <w:sz w:val="21"/>
                <w:szCs w:val="21"/>
                <w:lang w:eastAsia="zh-CN"/>
              </w:rPr>
            </w:pPr>
            <w:r>
              <w:rPr>
                <w:rFonts w:eastAsia="宋体"/>
                <w:bCs/>
                <w:sz w:val="21"/>
                <w:szCs w:val="21"/>
                <w:lang w:eastAsia="zh-CN"/>
              </w:rPr>
              <w:t>北向</w:t>
            </w:r>
          </w:p>
        </w:tc>
        <w:tc>
          <w:tcPr>
            <w:tcW w:w="938" w:type="pct"/>
            <w:tcBorders>
              <w:top w:val="single" w:color="auto" w:sz="6" w:space="0"/>
              <w:left w:val="single" w:color="auto" w:sz="4" w:space="0"/>
              <w:bottom w:val="single" w:color="auto" w:sz="6" w:space="0"/>
            </w:tcBorders>
            <w:shd w:val="clear" w:color="auto" w:fill="auto"/>
            <w:vAlign w:val="center"/>
          </w:tcPr>
          <w:p>
            <w:pPr>
              <w:jc w:val="center"/>
              <w:rPr>
                <w:rFonts w:eastAsia="宋体"/>
                <w:bCs/>
                <w:sz w:val="21"/>
                <w:szCs w:val="21"/>
                <w:lang w:eastAsia="zh-CN"/>
              </w:rPr>
            </w:pPr>
            <w:r>
              <w:rPr>
                <w:rFonts w:eastAsia="宋体"/>
                <w:bCs/>
                <w:sz w:val="21"/>
                <w:szCs w:val="21"/>
                <w:lang w:eastAsia="zh-CN"/>
              </w:rPr>
              <w:t>北-默认立面</w:t>
            </w:r>
          </w:p>
        </w:tc>
        <w:tc>
          <w:tcPr>
            <w:tcW w:w="501"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0.11</w:t>
            </w:r>
          </w:p>
        </w:tc>
        <w:tc>
          <w:tcPr>
            <w:tcW w:w="501"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2.50</w:t>
            </w:r>
          </w:p>
        </w:tc>
        <w:tc>
          <w:tcPr>
            <w:tcW w:w="585"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0.65</w:t>
            </w:r>
          </w:p>
        </w:tc>
        <w:tc>
          <w:tcPr>
            <w:tcW w:w="481"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0.11</w:t>
            </w:r>
          </w:p>
        </w:tc>
        <w:tc>
          <w:tcPr>
            <w:tcW w:w="602"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3.00</w:t>
            </w:r>
          </w:p>
        </w:tc>
        <w:tc>
          <w:tcPr>
            <w:tcW w:w="502"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489" w:type="pct"/>
            <w:vMerge w:val="continue"/>
            <w:tcBorders>
              <w:top w:val="single" w:color="auto" w:sz="6" w:space="0"/>
              <w:bottom w:val="single" w:color="auto" w:sz="6" w:space="0"/>
            </w:tcBorders>
            <w:vAlign w:val="center"/>
          </w:tcPr>
          <w:p>
            <w:pPr>
              <w:jc w:val="center"/>
              <w:rPr>
                <w:rFonts w:eastAsia="宋体"/>
                <w:bCs/>
                <w:sz w:val="21"/>
                <w:szCs w:val="21"/>
                <w:lang w:eastAsia="zh-CN"/>
              </w:rPr>
            </w:pPr>
          </w:p>
        </w:tc>
        <w:tc>
          <w:tcPr>
            <w:tcW w:w="401" w:type="pct"/>
            <w:tcBorders>
              <w:top w:val="single" w:color="auto" w:sz="6" w:space="0"/>
              <w:bottom w:val="single" w:color="auto" w:sz="6" w:space="0"/>
              <w:right w:val="single" w:color="auto" w:sz="4" w:space="0"/>
            </w:tcBorders>
            <w:shd w:val="clear" w:color="auto" w:fill="E6E6E6"/>
            <w:vAlign w:val="center"/>
          </w:tcPr>
          <w:p>
            <w:pPr>
              <w:jc w:val="center"/>
              <w:rPr>
                <w:rFonts w:eastAsia="宋体"/>
                <w:bCs/>
                <w:sz w:val="21"/>
                <w:szCs w:val="21"/>
                <w:lang w:eastAsia="zh-CN"/>
              </w:rPr>
            </w:pPr>
            <w:r>
              <w:rPr>
                <w:rFonts w:eastAsia="宋体"/>
                <w:bCs/>
                <w:sz w:val="21"/>
                <w:szCs w:val="21"/>
                <w:lang w:eastAsia="zh-CN"/>
              </w:rPr>
              <w:t>东向</w:t>
            </w:r>
          </w:p>
        </w:tc>
        <w:tc>
          <w:tcPr>
            <w:tcW w:w="938" w:type="pct"/>
            <w:tcBorders>
              <w:top w:val="single" w:color="auto" w:sz="6" w:space="0"/>
              <w:left w:val="single" w:color="auto" w:sz="4" w:space="0"/>
              <w:bottom w:val="single" w:color="auto" w:sz="6" w:space="0"/>
            </w:tcBorders>
            <w:shd w:val="clear" w:color="auto" w:fill="auto"/>
            <w:vAlign w:val="center"/>
          </w:tcPr>
          <w:p>
            <w:pPr>
              <w:jc w:val="center"/>
              <w:rPr>
                <w:rFonts w:eastAsia="宋体"/>
                <w:bCs/>
                <w:sz w:val="21"/>
                <w:szCs w:val="21"/>
                <w:lang w:eastAsia="zh-CN"/>
              </w:rPr>
            </w:pPr>
            <w:r>
              <w:rPr>
                <w:rFonts w:eastAsia="宋体"/>
                <w:bCs/>
                <w:sz w:val="21"/>
                <w:szCs w:val="21"/>
                <w:lang w:eastAsia="zh-CN"/>
              </w:rPr>
              <w:t>东-默认立面</w:t>
            </w:r>
          </w:p>
        </w:tc>
        <w:tc>
          <w:tcPr>
            <w:tcW w:w="501"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0.16</w:t>
            </w:r>
          </w:p>
        </w:tc>
        <w:tc>
          <w:tcPr>
            <w:tcW w:w="501"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2.50</w:t>
            </w:r>
          </w:p>
        </w:tc>
        <w:tc>
          <w:tcPr>
            <w:tcW w:w="585"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0.65</w:t>
            </w:r>
          </w:p>
        </w:tc>
        <w:tc>
          <w:tcPr>
            <w:tcW w:w="481"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0.16</w:t>
            </w:r>
          </w:p>
        </w:tc>
        <w:tc>
          <w:tcPr>
            <w:tcW w:w="602"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3.00</w:t>
            </w:r>
          </w:p>
        </w:tc>
        <w:tc>
          <w:tcPr>
            <w:tcW w:w="502"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489" w:type="pct"/>
            <w:vMerge w:val="continue"/>
            <w:tcBorders>
              <w:top w:val="single" w:color="auto" w:sz="6" w:space="0"/>
              <w:bottom w:val="single" w:color="auto" w:sz="12" w:space="0"/>
            </w:tcBorders>
            <w:vAlign w:val="center"/>
          </w:tcPr>
          <w:p>
            <w:pPr>
              <w:jc w:val="center"/>
              <w:rPr>
                <w:rFonts w:eastAsia="宋体"/>
                <w:bCs/>
                <w:sz w:val="21"/>
                <w:szCs w:val="21"/>
                <w:lang w:eastAsia="zh-CN"/>
              </w:rPr>
            </w:pPr>
          </w:p>
        </w:tc>
        <w:tc>
          <w:tcPr>
            <w:tcW w:w="401" w:type="pct"/>
            <w:tcBorders>
              <w:top w:val="single" w:color="auto" w:sz="6" w:space="0"/>
              <w:bottom w:val="single" w:color="auto" w:sz="12" w:space="0"/>
              <w:right w:val="single" w:color="auto" w:sz="4" w:space="0"/>
            </w:tcBorders>
            <w:shd w:val="clear" w:color="auto" w:fill="E6E6E6"/>
            <w:vAlign w:val="center"/>
          </w:tcPr>
          <w:p>
            <w:pPr>
              <w:jc w:val="center"/>
              <w:rPr>
                <w:rFonts w:eastAsia="宋体"/>
                <w:bCs/>
                <w:sz w:val="21"/>
                <w:szCs w:val="21"/>
                <w:lang w:eastAsia="zh-CN"/>
              </w:rPr>
            </w:pPr>
            <w:r>
              <w:rPr>
                <w:rFonts w:eastAsia="宋体"/>
                <w:bCs/>
                <w:sz w:val="21"/>
                <w:szCs w:val="21"/>
                <w:lang w:eastAsia="zh-CN"/>
              </w:rPr>
              <w:t>西向</w:t>
            </w:r>
          </w:p>
        </w:tc>
        <w:tc>
          <w:tcPr>
            <w:tcW w:w="938" w:type="pct"/>
            <w:tcBorders>
              <w:top w:val="single" w:color="auto" w:sz="6" w:space="0"/>
              <w:left w:val="single" w:color="auto" w:sz="4" w:space="0"/>
              <w:bottom w:val="single" w:color="auto" w:sz="12" w:space="0"/>
            </w:tcBorders>
            <w:shd w:val="clear" w:color="auto" w:fill="auto"/>
            <w:vAlign w:val="center"/>
          </w:tcPr>
          <w:p>
            <w:pPr>
              <w:jc w:val="center"/>
              <w:rPr>
                <w:rFonts w:eastAsia="宋体"/>
                <w:bCs/>
                <w:sz w:val="21"/>
                <w:szCs w:val="21"/>
                <w:lang w:eastAsia="zh-CN"/>
              </w:rPr>
            </w:pPr>
            <w:r>
              <w:rPr>
                <w:rFonts w:eastAsia="宋体"/>
                <w:bCs/>
                <w:sz w:val="21"/>
                <w:szCs w:val="21"/>
                <w:lang w:eastAsia="zh-CN"/>
              </w:rPr>
              <w:t>西-默认立面</w:t>
            </w:r>
          </w:p>
        </w:tc>
        <w:tc>
          <w:tcPr>
            <w:tcW w:w="501" w:type="pct"/>
            <w:tcBorders>
              <w:top w:val="single" w:color="auto" w:sz="6" w:space="0"/>
              <w:bottom w:val="single" w:color="auto" w:sz="12" w:space="0"/>
            </w:tcBorders>
            <w:vAlign w:val="center"/>
          </w:tcPr>
          <w:p>
            <w:pPr>
              <w:jc w:val="center"/>
              <w:rPr>
                <w:rFonts w:eastAsia="宋体"/>
                <w:bCs/>
                <w:sz w:val="21"/>
                <w:szCs w:val="21"/>
                <w:lang w:eastAsia="zh-CN"/>
              </w:rPr>
            </w:pPr>
            <w:r>
              <w:rPr>
                <w:rFonts w:eastAsia="宋体"/>
                <w:bCs/>
                <w:sz w:val="21"/>
                <w:szCs w:val="21"/>
                <w:lang w:eastAsia="zh-CN"/>
              </w:rPr>
              <w:t>0.16</w:t>
            </w:r>
          </w:p>
        </w:tc>
        <w:tc>
          <w:tcPr>
            <w:tcW w:w="501" w:type="pct"/>
            <w:tcBorders>
              <w:top w:val="single" w:color="auto" w:sz="6" w:space="0"/>
              <w:bottom w:val="single" w:color="auto" w:sz="12" w:space="0"/>
            </w:tcBorders>
            <w:vAlign w:val="center"/>
          </w:tcPr>
          <w:p>
            <w:pPr>
              <w:jc w:val="center"/>
              <w:rPr>
                <w:rFonts w:eastAsia="宋体"/>
                <w:bCs/>
                <w:sz w:val="21"/>
                <w:szCs w:val="21"/>
                <w:lang w:eastAsia="zh-CN"/>
              </w:rPr>
            </w:pPr>
            <w:r>
              <w:rPr>
                <w:rFonts w:eastAsia="宋体"/>
                <w:bCs/>
                <w:sz w:val="21"/>
                <w:szCs w:val="21"/>
                <w:lang w:eastAsia="zh-CN"/>
              </w:rPr>
              <w:t>2.50</w:t>
            </w:r>
          </w:p>
        </w:tc>
        <w:tc>
          <w:tcPr>
            <w:tcW w:w="585" w:type="pct"/>
            <w:tcBorders>
              <w:top w:val="single" w:color="auto" w:sz="6" w:space="0"/>
              <w:bottom w:val="single" w:color="auto" w:sz="12" w:space="0"/>
            </w:tcBorders>
            <w:vAlign w:val="center"/>
          </w:tcPr>
          <w:p>
            <w:pPr>
              <w:jc w:val="center"/>
              <w:rPr>
                <w:rFonts w:eastAsia="宋体"/>
                <w:bCs/>
                <w:sz w:val="21"/>
                <w:szCs w:val="21"/>
                <w:lang w:eastAsia="zh-CN"/>
              </w:rPr>
            </w:pPr>
            <w:r>
              <w:rPr>
                <w:rFonts w:eastAsia="宋体"/>
                <w:bCs/>
                <w:sz w:val="21"/>
                <w:szCs w:val="21"/>
                <w:lang w:eastAsia="zh-CN"/>
              </w:rPr>
              <w:t>0.65</w:t>
            </w:r>
          </w:p>
        </w:tc>
        <w:tc>
          <w:tcPr>
            <w:tcW w:w="481" w:type="pct"/>
            <w:tcBorders>
              <w:top w:val="single" w:color="auto" w:sz="6" w:space="0"/>
              <w:bottom w:val="single" w:color="auto" w:sz="12" w:space="0"/>
            </w:tcBorders>
            <w:vAlign w:val="center"/>
          </w:tcPr>
          <w:p>
            <w:pPr>
              <w:jc w:val="center"/>
              <w:rPr>
                <w:rFonts w:eastAsia="宋体"/>
                <w:bCs/>
                <w:sz w:val="21"/>
                <w:szCs w:val="21"/>
                <w:lang w:eastAsia="zh-CN"/>
              </w:rPr>
            </w:pPr>
            <w:r>
              <w:rPr>
                <w:rFonts w:eastAsia="宋体"/>
                <w:bCs/>
                <w:sz w:val="21"/>
                <w:szCs w:val="21"/>
                <w:lang w:eastAsia="zh-CN"/>
              </w:rPr>
              <w:t>0.16</w:t>
            </w:r>
          </w:p>
        </w:tc>
        <w:tc>
          <w:tcPr>
            <w:tcW w:w="602" w:type="pct"/>
            <w:tcBorders>
              <w:top w:val="single" w:color="auto" w:sz="6" w:space="0"/>
              <w:bottom w:val="single" w:color="auto" w:sz="12" w:space="0"/>
            </w:tcBorders>
            <w:vAlign w:val="center"/>
          </w:tcPr>
          <w:p>
            <w:pPr>
              <w:jc w:val="center"/>
              <w:rPr>
                <w:rFonts w:eastAsia="宋体"/>
                <w:bCs/>
                <w:sz w:val="21"/>
                <w:szCs w:val="21"/>
                <w:lang w:eastAsia="zh-CN"/>
              </w:rPr>
            </w:pPr>
            <w:r>
              <w:rPr>
                <w:rFonts w:eastAsia="宋体"/>
                <w:bCs/>
                <w:sz w:val="21"/>
                <w:szCs w:val="21"/>
                <w:lang w:eastAsia="zh-CN"/>
              </w:rPr>
              <w:t>3.00</w:t>
            </w:r>
          </w:p>
        </w:tc>
        <w:tc>
          <w:tcPr>
            <w:tcW w:w="502" w:type="pct"/>
            <w:tcBorders>
              <w:top w:val="single" w:color="auto" w:sz="6" w:space="0"/>
              <w:bottom w:val="single" w:color="auto" w:sz="12" w:space="0"/>
            </w:tcBorders>
            <w:vAlign w:val="center"/>
          </w:tcPr>
          <w:p>
            <w:pPr>
              <w:jc w:val="center"/>
              <w:rPr>
                <w:rFonts w:eastAsia="宋体"/>
                <w:bCs/>
                <w:sz w:val="21"/>
                <w:szCs w:val="21"/>
                <w:lang w:eastAsia="zh-CN"/>
              </w:rPr>
            </w:pPr>
            <w:r>
              <w:rPr>
                <w:rFonts w:eastAsia="宋体"/>
                <w:bCs/>
                <w:sz w:val="21"/>
                <w:szCs w:val="21"/>
                <w:lang w:eastAsia="zh-CN"/>
              </w:rPr>
              <w:t>－－</w:t>
            </w:r>
          </w:p>
        </w:tc>
      </w:tr>
    </w:tbl>
    <w:p>
      <w:pPr>
        <w:widowControl w:val="0"/>
        <w:jc w:val="both"/>
        <w:rPr>
          <w:color w:val="000000"/>
        </w:rPr>
      </w:pPr>
      <w:r>
        <w:rPr>
          <w:color w:val="000000"/>
        </w:rPr>
        <w:t>备注：1. — 代表本工程无对应项; 2. ——代表参照建筑不要求，取值同设计建筑。</w:t>
      </w:r>
    </w:p>
    <w:p>
      <w:pPr>
        <w:pStyle w:val="4"/>
        <w:widowControl w:val="0"/>
        <w:jc w:val="both"/>
        <w:rPr>
          <w:color w:val="000000"/>
        </w:rPr>
      </w:pPr>
      <w:r>
        <w:rPr>
          <w:color w:val="000000"/>
        </w:rPr>
        <w:t>围护结构节能率</w:t>
      </w:r>
    </w:p>
    <w:tbl>
      <w:tblPr>
        <w:tblStyle w:val="18"/>
        <w:tblW w:w="9333"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506"/>
        <w:gridCol w:w="2759"/>
        <w:gridCol w:w="1637"/>
        <w:gridCol w:w="1637"/>
        <w:gridCol w:w="179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shd w:val="clear" w:color="auto" w:fill="E0E0E0"/>
            <w:vAlign w:val="center"/>
          </w:tcPr>
          <w:p>
            <w:pPr>
              <w:ind w:firstLine="0" w:firstLineChars="0"/>
              <w:jc w:val="center"/>
              <w:rPr>
                <w:lang w:val="en-US"/>
              </w:rPr>
            </w:pPr>
            <w:r>
              <w:rPr>
                <w:rFonts w:hint="eastAsia"/>
                <w:lang w:val="en-US"/>
              </w:rPr>
              <w:t>能耗分类</w:t>
            </w:r>
          </w:p>
        </w:tc>
        <w:tc>
          <w:tcPr>
            <w:tcW w:w="1478" w:type="pct"/>
            <w:tcBorders>
              <w:bottom w:val="single" w:color="auto" w:sz="4" w:space="0"/>
            </w:tcBorders>
            <w:shd w:val="clear" w:color="auto" w:fill="E0E0E0"/>
            <w:vAlign w:val="center"/>
          </w:tcPr>
          <w:p>
            <w:pPr>
              <w:ind w:firstLine="0" w:firstLineChars="0"/>
              <w:jc w:val="center"/>
              <w:rPr>
                <w:lang w:val="en-US"/>
              </w:rPr>
            </w:pPr>
            <w:r>
              <w:rPr>
                <w:rFonts w:hint="eastAsia"/>
                <w:lang w:val="en-US"/>
              </w:rPr>
              <w:t>能耗子类</w:t>
            </w:r>
          </w:p>
        </w:tc>
        <w:tc>
          <w:tcPr>
            <w:tcW w:w="877" w:type="pct"/>
            <w:shd w:val="clear" w:color="auto" w:fill="E0E0E0"/>
            <w:vAlign w:val="center"/>
          </w:tcPr>
          <w:p>
            <w:pPr>
              <w:ind w:firstLine="0" w:firstLineChars="0"/>
              <w:jc w:val="center"/>
              <w:rPr>
                <w:lang w:val="en-US"/>
              </w:rPr>
            </w:pPr>
            <w:bookmarkStart w:id="68" w:name="设计建筑别名"/>
            <w:r>
              <w:rPr>
                <w:rFonts w:hint="eastAsia"/>
                <w:lang w:val="en-US"/>
              </w:rPr>
              <w:t>设计建筑</w:t>
            </w:r>
            <w:bookmarkEnd w:id="68"/>
          </w:p>
          <w:p>
            <w:pPr>
              <w:ind w:firstLine="0" w:firstLineChars="0"/>
              <w:jc w:val="center"/>
              <w:rPr>
                <w:lang w:val="en-US"/>
              </w:rPr>
            </w:pPr>
            <w:r>
              <w:rPr>
                <w:lang w:val="en-US"/>
              </w:rPr>
              <w:t>(kWh/</w:t>
            </w:r>
            <w:r>
              <w:rPr>
                <w:rFonts w:hint="eastAsia"/>
                <w:lang w:val="en-US"/>
              </w:rPr>
              <w:t>㎡</w:t>
            </w:r>
            <w:r>
              <w:rPr>
                <w:lang w:val="en-US"/>
              </w:rPr>
              <w:t>)</w:t>
            </w:r>
          </w:p>
        </w:tc>
        <w:tc>
          <w:tcPr>
            <w:tcW w:w="877" w:type="pct"/>
            <w:shd w:val="clear" w:color="auto" w:fill="E0E0E0"/>
            <w:vAlign w:val="center"/>
          </w:tcPr>
          <w:p>
            <w:pPr>
              <w:ind w:firstLine="0" w:firstLineChars="0"/>
              <w:jc w:val="center"/>
              <w:rPr>
                <w:lang w:val="en-US"/>
              </w:rPr>
            </w:pPr>
            <w:r>
              <w:rPr>
                <w:rFonts w:hint="eastAsia"/>
                <w:lang w:val="en-US"/>
              </w:rPr>
              <w:t>参照建筑</w:t>
            </w:r>
            <w:bookmarkEnd w:id="0"/>
          </w:p>
          <w:p>
            <w:pPr>
              <w:ind w:firstLine="0" w:firstLineChars="0"/>
              <w:jc w:val="center"/>
              <w:rPr>
                <w:lang w:val="en-US"/>
              </w:rPr>
            </w:pPr>
            <w:r>
              <w:rPr>
                <w:lang w:val="en-US"/>
              </w:rPr>
              <w:t>(kWh/</w:t>
            </w:r>
            <w:r>
              <w:rPr>
                <w:rFonts w:hint="eastAsia"/>
                <w:lang w:val="en-US"/>
              </w:rPr>
              <w:t>㎡</w:t>
            </w:r>
            <w:r>
              <w:rPr>
                <w:lang w:val="en-US"/>
              </w:rPr>
              <w:t>)</w:t>
            </w:r>
          </w:p>
        </w:tc>
        <w:tc>
          <w:tcPr>
            <w:tcW w:w="961" w:type="pct"/>
            <w:shd w:val="clear" w:color="auto" w:fill="E0E0E0"/>
            <w:vAlign w:val="center"/>
          </w:tcPr>
          <w:p>
            <w:pPr>
              <w:ind w:firstLine="0" w:firstLineChars="0"/>
              <w:jc w:val="center"/>
              <w:rPr>
                <w:lang w:val="en-US"/>
              </w:rPr>
            </w:pPr>
            <w:bookmarkStart w:id="69" w:name="节能率别名"/>
            <w:r>
              <w:rPr>
                <w:rFonts w:hint="eastAsia"/>
                <w:lang w:val="en-US"/>
              </w:rPr>
              <w:t>节能率</w:t>
            </w:r>
            <w:bookmarkEnd w:id="69"/>
          </w:p>
          <w:p>
            <w:pPr>
              <w:ind w:firstLine="0" w:firstLineChars="0"/>
              <w:jc w:val="center"/>
              <w:rPr>
                <w:lang w:val="en-US"/>
              </w:rPr>
            </w:pPr>
            <w:r>
              <w:rPr>
                <w:rFonts w:hint="eastAsia"/>
                <w:lang w:val="en-US"/>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restart"/>
            <w:shd w:val="clear" w:color="auto" w:fill="E0E0E0"/>
            <w:vAlign w:val="center"/>
          </w:tcPr>
          <w:p>
            <w:pPr>
              <w:ind w:firstLine="0" w:firstLineChars="0"/>
              <w:jc w:val="center"/>
              <w:rPr>
                <w:lang w:val="en-US"/>
              </w:rPr>
            </w:pPr>
            <w:r>
              <w:rPr>
                <w:rFonts w:hint="eastAsia"/>
                <w:lang w:val="en-US"/>
              </w:rPr>
              <w:t>建筑负荷</w:t>
            </w:r>
          </w:p>
        </w:tc>
        <w:tc>
          <w:tcPr>
            <w:tcW w:w="1478" w:type="pct"/>
            <w:tcBorders>
              <w:top w:val="single" w:color="auto" w:sz="4" w:space="0"/>
              <w:bottom w:val="single" w:color="auto" w:sz="4" w:space="0"/>
            </w:tcBorders>
            <w:shd w:val="clear" w:color="auto" w:fill="E0E0E0"/>
            <w:vAlign w:val="center"/>
          </w:tcPr>
          <w:p>
            <w:pPr>
              <w:ind w:firstLine="0" w:firstLineChars="0"/>
              <w:jc w:val="center"/>
              <w:rPr>
                <w:lang w:val="en-US"/>
              </w:rPr>
            </w:pPr>
            <w:r>
              <w:rPr>
                <w:rFonts w:hint="eastAsia"/>
                <w:lang w:val="en-US"/>
              </w:rPr>
              <w:t>耗</w:t>
            </w:r>
            <w:r>
              <w:rPr>
                <w:lang w:val="en-US"/>
              </w:rPr>
              <w:t>冷量</w:t>
            </w:r>
          </w:p>
        </w:tc>
        <w:tc>
          <w:tcPr>
            <w:tcW w:w="877" w:type="pct"/>
            <w:vAlign w:val="center"/>
          </w:tcPr>
          <w:p>
            <w:pPr>
              <w:ind w:firstLine="0" w:firstLineChars="0"/>
              <w:jc w:val="center"/>
              <w:rPr>
                <w:lang w:val="en-US"/>
              </w:rPr>
            </w:pPr>
            <w:bookmarkStart w:id="70" w:name="耗冷量2"/>
            <w:r>
              <w:rPr>
                <w:rFonts w:hint="eastAsia"/>
                <w:lang w:val="en-US"/>
              </w:rPr>
              <w:t>64.28</w:t>
            </w:r>
            <w:bookmarkEnd w:id="70"/>
          </w:p>
        </w:tc>
        <w:tc>
          <w:tcPr>
            <w:tcW w:w="877" w:type="pct"/>
            <w:vAlign w:val="center"/>
          </w:tcPr>
          <w:p>
            <w:pPr>
              <w:ind w:firstLine="0" w:firstLineChars="0"/>
              <w:jc w:val="center"/>
              <w:rPr>
                <w:lang w:val="en-US"/>
              </w:rPr>
            </w:pPr>
            <w:bookmarkStart w:id="71" w:name="参照建筑耗冷量2"/>
            <w:r>
              <w:rPr>
                <w:rFonts w:hint="eastAsia"/>
                <w:lang w:val="en-US"/>
              </w:rPr>
              <w:t>61.99</w:t>
            </w:r>
            <w:bookmarkEnd w:id="71"/>
          </w:p>
        </w:tc>
        <w:tc>
          <w:tcPr>
            <w:tcW w:w="961" w:type="pct"/>
            <w:vAlign w:val="center"/>
          </w:tcPr>
          <w:p>
            <w:pPr>
              <w:ind w:firstLine="0" w:firstLineChars="0"/>
              <w:jc w:val="center"/>
              <w:rPr>
                <w:lang w:val="en-US"/>
              </w:rPr>
            </w:pPr>
            <w:bookmarkStart w:id="72" w:name="节能率耗冷量2"/>
            <w:r>
              <w:rPr>
                <w:rFonts w:hint="eastAsia"/>
                <w:lang w:val="en-US"/>
              </w:rPr>
              <w:t>-3.70%</w:t>
            </w:r>
            <w:bookmarkEnd w:id="72"/>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continue"/>
            <w:shd w:val="clear" w:color="auto" w:fill="E0E0E0"/>
            <w:vAlign w:val="center"/>
          </w:tcPr>
          <w:p>
            <w:pPr>
              <w:ind w:firstLine="0" w:firstLineChars="0"/>
              <w:jc w:val="center"/>
              <w:rPr>
                <w:lang w:val="en-US"/>
              </w:rPr>
            </w:pPr>
          </w:p>
        </w:tc>
        <w:tc>
          <w:tcPr>
            <w:tcW w:w="1478" w:type="pct"/>
            <w:tcBorders>
              <w:top w:val="single" w:color="auto" w:sz="4" w:space="0"/>
              <w:bottom w:val="single" w:color="auto" w:sz="4" w:space="0"/>
            </w:tcBorders>
            <w:shd w:val="clear" w:color="auto" w:fill="E0E0E0"/>
            <w:vAlign w:val="center"/>
          </w:tcPr>
          <w:p>
            <w:pPr>
              <w:ind w:firstLine="0" w:firstLineChars="0"/>
              <w:jc w:val="center"/>
              <w:rPr>
                <w:lang w:val="en-US"/>
              </w:rPr>
            </w:pPr>
            <w:r>
              <w:rPr>
                <w:rFonts w:hint="eastAsia"/>
                <w:lang w:val="en-US"/>
              </w:rPr>
              <w:t>耗热量</w:t>
            </w:r>
          </w:p>
        </w:tc>
        <w:tc>
          <w:tcPr>
            <w:tcW w:w="877" w:type="pct"/>
            <w:vAlign w:val="center"/>
          </w:tcPr>
          <w:p>
            <w:pPr>
              <w:ind w:firstLine="0" w:firstLineChars="0"/>
              <w:jc w:val="center"/>
              <w:rPr>
                <w:lang w:val="en-US"/>
              </w:rPr>
            </w:pPr>
            <w:bookmarkStart w:id="73" w:name="耗热量2"/>
            <w:r>
              <w:rPr>
                <w:rFonts w:hint="eastAsia"/>
                <w:lang w:val="en-US"/>
              </w:rPr>
              <w:t>55.61</w:t>
            </w:r>
            <w:bookmarkEnd w:id="73"/>
          </w:p>
        </w:tc>
        <w:tc>
          <w:tcPr>
            <w:tcW w:w="877" w:type="pct"/>
            <w:vAlign w:val="center"/>
          </w:tcPr>
          <w:p>
            <w:pPr>
              <w:ind w:firstLine="0" w:firstLineChars="0"/>
              <w:jc w:val="center"/>
              <w:rPr>
                <w:lang w:val="en-US"/>
              </w:rPr>
            </w:pPr>
            <w:bookmarkStart w:id="74" w:name="参照建筑耗热量2"/>
            <w:r>
              <w:rPr>
                <w:rFonts w:hint="eastAsia"/>
                <w:lang w:val="en-US"/>
              </w:rPr>
              <w:t>61.35</w:t>
            </w:r>
            <w:bookmarkEnd w:id="74"/>
          </w:p>
        </w:tc>
        <w:tc>
          <w:tcPr>
            <w:tcW w:w="961" w:type="pct"/>
            <w:vAlign w:val="center"/>
          </w:tcPr>
          <w:p>
            <w:pPr>
              <w:ind w:firstLine="0" w:firstLineChars="0"/>
              <w:jc w:val="center"/>
              <w:rPr>
                <w:lang w:val="en-US"/>
              </w:rPr>
            </w:pPr>
            <w:bookmarkStart w:id="75" w:name="节能率耗热量2"/>
            <w:r>
              <w:rPr>
                <w:rFonts w:hint="eastAsia"/>
                <w:lang w:val="en-US"/>
              </w:rPr>
              <w:t>9.35%</w:t>
            </w:r>
            <w:bookmarkEnd w:id="75"/>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continue"/>
            <w:shd w:val="clear" w:color="auto" w:fill="E0E0E0"/>
            <w:vAlign w:val="center"/>
          </w:tcPr>
          <w:p>
            <w:pPr>
              <w:ind w:firstLine="0" w:firstLineChars="0"/>
              <w:jc w:val="center"/>
              <w:rPr>
                <w:lang w:val="en-US"/>
              </w:rPr>
            </w:pPr>
          </w:p>
        </w:tc>
        <w:tc>
          <w:tcPr>
            <w:tcW w:w="1478" w:type="pct"/>
            <w:tcBorders>
              <w:top w:val="single" w:color="auto" w:sz="4" w:space="0"/>
              <w:bottom w:val="single" w:color="auto" w:sz="4" w:space="0"/>
            </w:tcBorders>
            <w:shd w:val="clear" w:color="auto" w:fill="E0E0E0"/>
            <w:vAlign w:val="center"/>
          </w:tcPr>
          <w:p>
            <w:pPr>
              <w:ind w:firstLine="0" w:firstLineChars="0"/>
              <w:jc w:val="center"/>
              <w:rPr>
                <w:lang w:val="en-US"/>
              </w:rPr>
            </w:pPr>
            <w:r>
              <w:rPr>
                <w:rFonts w:hint="eastAsia"/>
                <w:lang w:val="en-US"/>
              </w:rPr>
              <w:t>冷热合计</w:t>
            </w:r>
          </w:p>
        </w:tc>
        <w:tc>
          <w:tcPr>
            <w:tcW w:w="877" w:type="pct"/>
            <w:vAlign w:val="center"/>
          </w:tcPr>
          <w:p>
            <w:pPr>
              <w:ind w:firstLine="0" w:firstLineChars="0"/>
              <w:jc w:val="center"/>
              <w:rPr>
                <w:lang w:val="en-US"/>
              </w:rPr>
            </w:pPr>
            <w:bookmarkStart w:id="76" w:name="耗冷耗热量2"/>
            <w:r>
              <w:rPr>
                <w:rFonts w:hint="eastAsia"/>
                <w:lang w:val="en-US"/>
              </w:rPr>
              <w:t>119.89</w:t>
            </w:r>
            <w:bookmarkEnd w:id="76"/>
          </w:p>
        </w:tc>
        <w:tc>
          <w:tcPr>
            <w:tcW w:w="877" w:type="pct"/>
            <w:vAlign w:val="center"/>
          </w:tcPr>
          <w:p>
            <w:pPr>
              <w:ind w:firstLine="0" w:firstLineChars="0"/>
              <w:jc w:val="center"/>
              <w:rPr>
                <w:lang w:val="en-US"/>
              </w:rPr>
            </w:pPr>
            <w:bookmarkStart w:id="77" w:name="参照建筑耗冷耗热量2"/>
            <w:r>
              <w:rPr>
                <w:rFonts w:hint="eastAsia"/>
                <w:lang w:val="en-US"/>
              </w:rPr>
              <w:t>123.34</w:t>
            </w:r>
            <w:bookmarkEnd w:id="77"/>
          </w:p>
        </w:tc>
        <w:tc>
          <w:tcPr>
            <w:tcW w:w="961" w:type="pct"/>
            <w:vAlign w:val="center"/>
          </w:tcPr>
          <w:p>
            <w:pPr>
              <w:ind w:firstLine="0" w:firstLineChars="0"/>
              <w:jc w:val="center"/>
              <w:rPr>
                <w:lang w:val="en-US"/>
              </w:rPr>
            </w:pPr>
            <w:bookmarkStart w:id="78" w:name="节能率耗冷耗热量2"/>
            <w:r>
              <w:rPr>
                <w:rFonts w:hint="eastAsia"/>
                <w:lang w:val="en-US"/>
              </w:rPr>
              <w:t>2.79%</w:t>
            </w:r>
            <w:bookmarkEnd w:id="78"/>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restart"/>
            <w:shd w:val="clear" w:color="auto" w:fill="E0E0E0"/>
            <w:vAlign w:val="center"/>
          </w:tcPr>
          <w:p>
            <w:pPr>
              <w:ind w:firstLine="0" w:firstLineChars="0"/>
              <w:jc w:val="center"/>
              <w:rPr>
                <w:lang w:val="en-US"/>
              </w:rPr>
            </w:pPr>
            <w:r>
              <w:rPr>
                <w:rFonts w:hint="eastAsia"/>
                <w:lang w:val="en-US"/>
              </w:rPr>
              <w:t>供冷</w:t>
            </w:r>
            <w:r>
              <w:rPr>
                <w:lang w:val="en-US"/>
              </w:rPr>
              <w:t>能耗</w:t>
            </w:r>
          </w:p>
        </w:tc>
        <w:tc>
          <w:tcPr>
            <w:tcW w:w="1478" w:type="pct"/>
            <w:tcBorders>
              <w:top w:val="single" w:color="auto" w:sz="4" w:space="0"/>
              <w:bottom w:val="single" w:color="auto" w:sz="4" w:space="0"/>
            </w:tcBorders>
            <w:shd w:val="clear" w:color="auto" w:fill="E0E0E0"/>
            <w:vAlign w:val="center"/>
          </w:tcPr>
          <w:p>
            <w:pPr>
              <w:ind w:firstLine="0" w:firstLineChars="0"/>
              <w:jc w:val="center"/>
              <w:rPr>
                <w:lang w:val="en-US"/>
              </w:rPr>
            </w:pPr>
            <w:r>
              <w:rPr>
                <w:rFonts w:hint="eastAsia"/>
                <w:lang w:val="en-US"/>
              </w:rPr>
              <w:t>综合</w:t>
            </w:r>
            <w:r>
              <w:rPr>
                <w:lang w:val="en-US"/>
              </w:rPr>
              <w:t>效率折算权重</w:t>
            </w:r>
          </w:p>
        </w:tc>
        <w:tc>
          <w:tcPr>
            <w:tcW w:w="877" w:type="pct"/>
            <w:vAlign w:val="center"/>
          </w:tcPr>
          <w:p>
            <w:pPr>
              <w:ind w:firstLine="0" w:firstLineChars="0"/>
              <w:jc w:val="center"/>
              <w:rPr>
                <w:lang w:val="en-US"/>
              </w:rPr>
            </w:pPr>
            <w:bookmarkStart w:id="79" w:name="供冷综合效率折算权重"/>
            <w:r>
              <w:rPr>
                <w:rFonts w:hint="eastAsia"/>
                <w:lang w:val="en-US"/>
              </w:rPr>
              <w:t>2.5</w:t>
            </w:r>
            <w:bookmarkEnd w:id="79"/>
          </w:p>
        </w:tc>
        <w:tc>
          <w:tcPr>
            <w:tcW w:w="877" w:type="pct"/>
            <w:vAlign w:val="center"/>
          </w:tcPr>
          <w:p>
            <w:pPr>
              <w:ind w:firstLine="0" w:firstLineChars="0"/>
              <w:jc w:val="center"/>
              <w:rPr>
                <w:lang w:val="en-US"/>
              </w:rPr>
            </w:pPr>
            <w:bookmarkStart w:id="80" w:name="供冷综合效率折算权重2"/>
            <w:r>
              <w:rPr>
                <w:rFonts w:hint="eastAsia"/>
                <w:lang w:val="en-US"/>
              </w:rPr>
              <w:t>2.5</w:t>
            </w:r>
            <w:bookmarkEnd w:id="80"/>
          </w:p>
        </w:tc>
        <w:tc>
          <w:tcPr>
            <w:tcW w:w="961" w:type="pct"/>
            <w:vMerge w:val="restart"/>
            <w:vAlign w:val="center"/>
          </w:tcPr>
          <w:p>
            <w:pPr>
              <w:ind w:firstLine="0" w:firstLineChars="0"/>
              <w:jc w:val="center"/>
              <w:rPr>
                <w:lang w:val="en-US"/>
              </w:rPr>
            </w:pPr>
            <w:bookmarkStart w:id="81" w:name="节能率空调能耗"/>
            <w:r>
              <w:rPr>
                <w:rFonts w:hint="eastAsia"/>
                <w:lang w:val="en-US"/>
              </w:rPr>
              <w:t>-3.70%</w:t>
            </w:r>
            <w:bookmarkEnd w:id="81"/>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continue"/>
            <w:shd w:val="clear" w:color="auto" w:fill="E0E0E0"/>
            <w:vAlign w:val="center"/>
          </w:tcPr>
          <w:p>
            <w:pPr>
              <w:ind w:firstLine="0" w:firstLineChars="0"/>
              <w:jc w:val="center"/>
              <w:rPr>
                <w:lang w:val="en-US"/>
              </w:rPr>
            </w:pPr>
          </w:p>
        </w:tc>
        <w:tc>
          <w:tcPr>
            <w:tcW w:w="1478" w:type="pct"/>
            <w:tcBorders>
              <w:top w:val="single" w:color="auto" w:sz="4" w:space="0"/>
              <w:bottom w:val="single" w:color="auto" w:sz="4" w:space="0"/>
            </w:tcBorders>
            <w:shd w:val="clear" w:color="auto" w:fill="E0E0E0"/>
            <w:vAlign w:val="center"/>
          </w:tcPr>
          <w:p>
            <w:pPr>
              <w:ind w:firstLine="0" w:firstLineChars="0"/>
              <w:jc w:val="center"/>
              <w:rPr>
                <w:lang w:val="en-US"/>
              </w:rPr>
            </w:pPr>
            <w:r>
              <w:rPr>
                <w:rFonts w:hint="eastAsia"/>
                <w:lang w:val="en-US"/>
              </w:rPr>
              <w:t>供冷</w:t>
            </w:r>
            <w:r>
              <w:rPr>
                <w:lang w:val="en-US"/>
              </w:rPr>
              <w:t>能耗</w:t>
            </w:r>
          </w:p>
        </w:tc>
        <w:tc>
          <w:tcPr>
            <w:tcW w:w="877" w:type="pct"/>
            <w:vAlign w:val="center"/>
          </w:tcPr>
          <w:p>
            <w:pPr>
              <w:ind w:firstLine="0" w:firstLineChars="0"/>
              <w:jc w:val="center"/>
              <w:rPr>
                <w:lang w:val="en-US"/>
              </w:rPr>
            </w:pPr>
            <w:bookmarkStart w:id="82" w:name="空调能耗"/>
            <w:r>
              <w:rPr>
                <w:rFonts w:hint="eastAsia"/>
                <w:lang w:val="en-US"/>
              </w:rPr>
              <w:t>25.71</w:t>
            </w:r>
            <w:bookmarkEnd w:id="82"/>
          </w:p>
        </w:tc>
        <w:tc>
          <w:tcPr>
            <w:tcW w:w="877" w:type="pct"/>
            <w:vAlign w:val="center"/>
          </w:tcPr>
          <w:p>
            <w:pPr>
              <w:ind w:firstLine="0" w:firstLineChars="0"/>
              <w:jc w:val="center"/>
              <w:rPr>
                <w:lang w:val="en-US"/>
              </w:rPr>
            </w:pPr>
            <w:bookmarkStart w:id="83" w:name="参照建筑空调能耗"/>
            <w:r>
              <w:rPr>
                <w:rFonts w:hint="eastAsia"/>
                <w:lang w:val="en-US"/>
              </w:rPr>
              <w:t>24.79</w:t>
            </w:r>
            <w:bookmarkEnd w:id="83"/>
          </w:p>
        </w:tc>
        <w:tc>
          <w:tcPr>
            <w:tcW w:w="961" w:type="pct"/>
            <w:vMerge w:val="continue"/>
            <w:vAlign w:val="center"/>
          </w:tcPr>
          <w:p>
            <w:pPr>
              <w:ind w:firstLine="0" w:firstLineChars="0"/>
              <w:jc w:val="center"/>
              <w:rPr>
                <w:lang w:val="en-US"/>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restart"/>
            <w:shd w:val="clear" w:color="auto" w:fill="E0E0E0"/>
            <w:vAlign w:val="center"/>
          </w:tcPr>
          <w:p>
            <w:pPr>
              <w:ind w:firstLine="0" w:firstLineChars="0"/>
              <w:jc w:val="center"/>
              <w:rPr>
                <w:lang w:val="en-US"/>
              </w:rPr>
            </w:pPr>
            <w:r>
              <w:rPr>
                <w:rFonts w:hint="eastAsia"/>
                <w:lang w:val="en-US"/>
              </w:rPr>
              <w:t>供暖</w:t>
            </w:r>
            <w:r>
              <w:rPr>
                <w:lang w:val="en-US"/>
              </w:rPr>
              <w:t>能耗</w:t>
            </w:r>
          </w:p>
        </w:tc>
        <w:tc>
          <w:tcPr>
            <w:tcW w:w="1478" w:type="pct"/>
            <w:tcBorders>
              <w:top w:val="single" w:color="auto" w:sz="4" w:space="0"/>
              <w:bottom w:val="single" w:color="auto" w:sz="4" w:space="0"/>
            </w:tcBorders>
            <w:shd w:val="clear" w:color="auto" w:fill="E0E0E0"/>
            <w:vAlign w:val="center"/>
          </w:tcPr>
          <w:p>
            <w:pPr>
              <w:ind w:firstLine="0" w:firstLineChars="0"/>
              <w:jc w:val="center"/>
              <w:rPr>
                <w:lang w:val="en-US"/>
              </w:rPr>
            </w:pPr>
            <w:r>
              <w:rPr>
                <w:rFonts w:hint="eastAsia"/>
                <w:lang w:val="en-US"/>
              </w:rPr>
              <w:t>综合</w:t>
            </w:r>
            <w:r>
              <w:rPr>
                <w:lang w:val="en-US"/>
              </w:rPr>
              <w:t>效率折算权重</w:t>
            </w:r>
          </w:p>
        </w:tc>
        <w:tc>
          <w:tcPr>
            <w:tcW w:w="877" w:type="pct"/>
            <w:vAlign w:val="center"/>
          </w:tcPr>
          <w:p>
            <w:pPr>
              <w:ind w:firstLine="0" w:firstLineChars="0"/>
              <w:jc w:val="center"/>
              <w:rPr>
                <w:lang w:val="en-US"/>
              </w:rPr>
            </w:pPr>
            <w:bookmarkStart w:id="84" w:name="供暖综合效率折算权重"/>
            <w:r>
              <w:rPr>
                <w:rFonts w:hint="eastAsia"/>
                <w:lang w:val="en-US"/>
              </w:rPr>
              <w:t>1.6</w:t>
            </w:r>
            <w:bookmarkEnd w:id="84"/>
          </w:p>
        </w:tc>
        <w:tc>
          <w:tcPr>
            <w:tcW w:w="877" w:type="pct"/>
            <w:vAlign w:val="center"/>
          </w:tcPr>
          <w:p>
            <w:pPr>
              <w:ind w:firstLine="0" w:firstLineChars="0"/>
              <w:jc w:val="center"/>
              <w:rPr>
                <w:lang w:val="en-US"/>
              </w:rPr>
            </w:pPr>
            <w:bookmarkStart w:id="85" w:name="供暖综合效率折算权重2"/>
            <w:r>
              <w:rPr>
                <w:rFonts w:hint="eastAsia"/>
                <w:lang w:val="en-US"/>
              </w:rPr>
              <w:t>1.6</w:t>
            </w:r>
            <w:bookmarkEnd w:id="85"/>
          </w:p>
        </w:tc>
        <w:tc>
          <w:tcPr>
            <w:tcW w:w="961" w:type="pct"/>
            <w:vMerge w:val="restart"/>
            <w:vAlign w:val="center"/>
          </w:tcPr>
          <w:p>
            <w:pPr>
              <w:ind w:firstLine="0" w:firstLineChars="0"/>
              <w:jc w:val="center"/>
              <w:rPr>
                <w:lang w:val="en-US"/>
              </w:rPr>
            </w:pPr>
            <w:bookmarkStart w:id="86" w:name="节能率供暖能耗"/>
            <w:r>
              <w:rPr>
                <w:rFonts w:hint="eastAsia"/>
                <w:lang w:val="en-US"/>
              </w:rPr>
              <w:t>9.35%</w:t>
            </w:r>
            <w:bookmarkEnd w:id="86"/>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continue"/>
            <w:shd w:val="clear" w:color="auto" w:fill="E0E0E0"/>
            <w:vAlign w:val="center"/>
          </w:tcPr>
          <w:p>
            <w:pPr>
              <w:ind w:firstLine="0" w:firstLineChars="0"/>
              <w:jc w:val="center"/>
              <w:rPr>
                <w:lang w:val="en-US"/>
              </w:rPr>
            </w:pPr>
          </w:p>
        </w:tc>
        <w:tc>
          <w:tcPr>
            <w:tcW w:w="1478" w:type="pct"/>
            <w:tcBorders>
              <w:top w:val="single" w:color="auto" w:sz="4" w:space="0"/>
              <w:bottom w:val="single" w:color="auto" w:sz="4" w:space="0"/>
            </w:tcBorders>
            <w:shd w:val="clear" w:color="auto" w:fill="E0E0E0"/>
            <w:vAlign w:val="center"/>
          </w:tcPr>
          <w:p>
            <w:pPr>
              <w:ind w:firstLine="0" w:firstLineChars="0"/>
              <w:jc w:val="center"/>
              <w:rPr>
                <w:lang w:val="en-US"/>
              </w:rPr>
            </w:pPr>
            <w:r>
              <w:rPr>
                <w:rFonts w:hint="eastAsia"/>
                <w:lang w:val="en-US"/>
              </w:rPr>
              <w:t>供暖能耗</w:t>
            </w:r>
          </w:p>
        </w:tc>
        <w:tc>
          <w:tcPr>
            <w:tcW w:w="877" w:type="pct"/>
            <w:vAlign w:val="center"/>
          </w:tcPr>
          <w:p>
            <w:pPr>
              <w:ind w:firstLine="0" w:firstLineChars="0"/>
              <w:jc w:val="center"/>
              <w:rPr>
                <w:lang w:val="en-US"/>
              </w:rPr>
            </w:pPr>
            <w:bookmarkStart w:id="87" w:name="供暖能耗"/>
            <w:r>
              <w:rPr>
                <w:rFonts w:hint="eastAsia"/>
                <w:lang w:val="en-US"/>
              </w:rPr>
              <w:t>34.76</w:t>
            </w:r>
            <w:bookmarkEnd w:id="87"/>
          </w:p>
        </w:tc>
        <w:tc>
          <w:tcPr>
            <w:tcW w:w="877" w:type="pct"/>
            <w:vAlign w:val="center"/>
          </w:tcPr>
          <w:p>
            <w:pPr>
              <w:ind w:firstLine="0" w:firstLineChars="0"/>
              <w:jc w:val="center"/>
              <w:rPr>
                <w:lang w:val="en-US"/>
              </w:rPr>
            </w:pPr>
            <w:bookmarkStart w:id="88" w:name="参照建筑供暖能耗"/>
            <w:r>
              <w:rPr>
                <w:rFonts w:hint="eastAsia"/>
                <w:lang w:val="en-US"/>
              </w:rPr>
              <w:t>38.34</w:t>
            </w:r>
            <w:bookmarkEnd w:id="88"/>
          </w:p>
        </w:tc>
        <w:tc>
          <w:tcPr>
            <w:tcW w:w="961" w:type="pct"/>
            <w:vMerge w:val="continue"/>
            <w:vAlign w:val="center"/>
          </w:tcPr>
          <w:p>
            <w:pPr>
              <w:ind w:firstLine="0" w:firstLineChars="0"/>
              <w:jc w:val="center"/>
              <w:rPr>
                <w:lang w:val="en-US"/>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85" w:type="pct"/>
            <w:gridSpan w:val="2"/>
            <w:shd w:val="clear" w:color="auto" w:fill="E0E0E0"/>
            <w:vAlign w:val="center"/>
          </w:tcPr>
          <w:p>
            <w:pPr>
              <w:ind w:firstLine="0" w:firstLineChars="0"/>
              <w:jc w:val="center"/>
              <w:rPr>
                <w:lang w:val="en-US"/>
              </w:rPr>
            </w:pPr>
            <w:r>
              <w:rPr>
                <w:rFonts w:hint="eastAsia"/>
                <w:lang w:val="en-US"/>
              </w:rPr>
              <w:t>供暖</w:t>
            </w:r>
            <w:r>
              <w:rPr>
                <w:lang w:val="en-US"/>
              </w:rPr>
              <w:t>供冷</w:t>
            </w:r>
            <w:r>
              <w:rPr>
                <w:rFonts w:hint="eastAsia"/>
                <w:lang w:val="en-US"/>
              </w:rPr>
              <w:t>综合</w:t>
            </w:r>
            <w:r>
              <w:rPr>
                <w:lang w:val="en-US"/>
              </w:rPr>
              <w:t>能耗</w:t>
            </w:r>
          </w:p>
        </w:tc>
        <w:tc>
          <w:tcPr>
            <w:tcW w:w="877" w:type="pct"/>
            <w:vAlign w:val="center"/>
          </w:tcPr>
          <w:p>
            <w:pPr>
              <w:ind w:firstLine="0" w:firstLineChars="0"/>
              <w:jc w:val="center"/>
              <w:rPr>
                <w:lang w:val="en-US"/>
              </w:rPr>
            </w:pPr>
            <w:bookmarkStart w:id="89" w:name="空调供暖能耗"/>
            <w:r>
              <w:rPr>
                <w:rFonts w:hint="eastAsia"/>
                <w:lang w:val="en-US"/>
              </w:rPr>
              <w:t>60.47</w:t>
            </w:r>
            <w:bookmarkEnd w:id="89"/>
          </w:p>
        </w:tc>
        <w:tc>
          <w:tcPr>
            <w:tcW w:w="877" w:type="pct"/>
            <w:vAlign w:val="center"/>
          </w:tcPr>
          <w:p>
            <w:pPr>
              <w:ind w:firstLine="0" w:firstLineChars="0"/>
              <w:jc w:val="center"/>
              <w:rPr>
                <w:lang w:val="en-US"/>
              </w:rPr>
            </w:pPr>
            <w:bookmarkStart w:id="90" w:name="参照建筑空调供暖能耗"/>
            <w:r>
              <w:rPr>
                <w:rFonts w:hint="eastAsia"/>
                <w:lang w:val="en-US"/>
              </w:rPr>
              <w:t>63.14</w:t>
            </w:r>
            <w:bookmarkEnd w:id="90"/>
          </w:p>
        </w:tc>
        <w:tc>
          <w:tcPr>
            <w:tcW w:w="961" w:type="pct"/>
            <w:vAlign w:val="center"/>
          </w:tcPr>
          <w:p>
            <w:pPr>
              <w:ind w:firstLine="0" w:firstLineChars="0"/>
              <w:jc w:val="center"/>
              <w:rPr>
                <w:lang w:val="en-US"/>
              </w:rPr>
            </w:pPr>
            <w:bookmarkStart w:id="91" w:name="节能率空调供暖能耗"/>
            <w:r>
              <w:rPr>
                <w:rFonts w:hint="eastAsia"/>
                <w:lang w:val="en-US"/>
              </w:rPr>
              <w:t>4.23%</w:t>
            </w:r>
            <w:bookmarkEnd w:id="91"/>
          </w:p>
        </w:tc>
      </w:tr>
    </w:tbl>
    <w:p>
      <w:pPr>
        <w:ind w:firstLine="0" w:firstLineChars="0"/>
        <w:jc w:val="center"/>
        <w:rPr>
          <w:sz w:val="20"/>
          <w:lang w:val="en-US"/>
        </w:rPr>
      </w:pPr>
    </w:p>
    <w:p>
      <w:pPr>
        <w:widowControl w:val="0"/>
        <w:jc w:val="both"/>
        <w:rPr>
          <w:color w:val="000000"/>
        </w:rPr>
      </w:pPr>
    </w:p>
    <w:p>
      <w:pPr>
        <w:pStyle w:val="2"/>
        <w:widowControl w:val="0"/>
        <w:jc w:val="both"/>
        <w:rPr>
          <w:color w:val="000000"/>
        </w:rPr>
      </w:pPr>
      <w:r>
        <w:rPr>
          <w:color w:val="000000"/>
        </w:rPr>
        <w:t>绿色建筑性能评估得分</w:t>
      </w:r>
    </w:p>
    <w:tbl>
      <w:tblPr>
        <w:tblStyle w:val="18"/>
        <w:tblW w:w="9338" w:type="dxa"/>
        <w:jc w:val="center"/>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970"/>
        <w:gridCol w:w="5670"/>
        <w:gridCol w:w="992"/>
        <w:gridCol w:w="70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1970" w:type="dxa"/>
            <w:shd w:val="clear" w:color="auto" w:fill="E6E6E6"/>
            <w:vAlign w:val="center"/>
          </w:tcPr>
          <w:p>
            <w:pPr>
              <w:jc w:val="center"/>
            </w:pPr>
            <w:r>
              <w:rPr>
                <w:rFonts w:hint="eastAsia"/>
              </w:rPr>
              <w:t>标准</w:t>
            </w:r>
            <w:r>
              <w:t>条文</w:t>
            </w:r>
          </w:p>
        </w:tc>
        <w:tc>
          <w:tcPr>
            <w:tcW w:w="5670" w:type="dxa"/>
            <w:shd w:val="clear" w:color="auto" w:fill="E6E6E6"/>
            <w:vAlign w:val="center"/>
          </w:tcPr>
          <w:p>
            <w:pPr>
              <w:jc w:val="center"/>
            </w:pPr>
            <w:r>
              <w:rPr>
                <w:rFonts w:hint="eastAsia"/>
              </w:rPr>
              <w:t>得分</w:t>
            </w:r>
            <w:r>
              <w:t>评价</w:t>
            </w:r>
          </w:p>
        </w:tc>
        <w:tc>
          <w:tcPr>
            <w:tcW w:w="992" w:type="dxa"/>
            <w:shd w:val="clear" w:color="auto" w:fill="E6E6E6"/>
            <w:vAlign w:val="center"/>
          </w:tcPr>
          <w:p>
            <w:pPr>
              <w:jc w:val="center"/>
            </w:pPr>
            <w:r>
              <w:rPr>
                <w:rFonts w:hint="eastAsia"/>
              </w:rPr>
              <w:t>节能率</w:t>
            </w:r>
          </w:p>
        </w:tc>
        <w:tc>
          <w:tcPr>
            <w:tcW w:w="706" w:type="dxa"/>
            <w:shd w:val="clear" w:color="auto" w:fill="E6E6E6"/>
            <w:vAlign w:val="center"/>
          </w:tcPr>
          <w:p>
            <w:pPr>
              <w:jc w:val="center"/>
            </w:pPr>
            <w:r>
              <w:t>得分</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1970" w:type="dxa"/>
            <w:vAlign w:val="center"/>
          </w:tcPr>
          <w:p>
            <w:pPr>
              <w:rPr>
                <w:rFonts w:hint="eastAsia"/>
              </w:rPr>
            </w:pPr>
            <w:r>
              <w:t xml:space="preserve">7.2.4 </w:t>
            </w:r>
            <w:r>
              <w:rPr>
                <w:rFonts w:hint="eastAsia"/>
              </w:rPr>
              <w:t>优化</w:t>
            </w:r>
            <w:r>
              <w:t>围护结构热工性能</w:t>
            </w:r>
          </w:p>
        </w:tc>
        <w:tc>
          <w:tcPr>
            <w:tcW w:w="5670" w:type="dxa"/>
            <w:vAlign w:val="center"/>
          </w:tcPr>
          <w:p>
            <w:pPr>
              <w:widowControl w:val="0"/>
              <w:autoSpaceDE w:val="0"/>
              <w:autoSpaceDN w:val="0"/>
              <w:adjustRightInd w:val="0"/>
            </w:pPr>
            <w:r>
              <w:rPr>
                <w:rFonts w:hint="eastAsia"/>
              </w:rPr>
              <w:t>建筑供暖空调负</w:t>
            </w:r>
            <w:r>
              <w:t>荷降低5</w:t>
            </w:r>
            <w:bookmarkStart w:id="94" w:name="_GoBack"/>
            <w:r>
              <w:t>%</w:t>
            </w:r>
            <w:bookmarkEnd w:id="94"/>
            <w:r>
              <w:t xml:space="preserve">, </w:t>
            </w:r>
            <w:r>
              <w:rPr>
                <w:rFonts w:hint="eastAsia"/>
              </w:rPr>
              <w:t>得</w:t>
            </w:r>
            <w:r>
              <w:t xml:space="preserve">5 </w:t>
            </w:r>
            <w:r>
              <w:rPr>
                <w:rFonts w:hint="eastAsia"/>
              </w:rPr>
              <w:t>分；降低</w:t>
            </w:r>
            <w:r>
              <w:t xml:space="preserve">10%, </w:t>
            </w:r>
            <w:r>
              <w:rPr>
                <w:rFonts w:hint="eastAsia"/>
              </w:rPr>
              <w:t>得</w:t>
            </w:r>
            <w:r>
              <w:t>10</w:t>
            </w:r>
          </w:p>
          <w:p>
            <w:r>
              <w:rPr>
                <w:rFonts w:hint="eastAsia"/>
              </w:rPr>
              <w:t>分；降低</w:t>
            </w:r>
            <w:r>
              <w:t xml:space="preserve">15%, </w:t>
            </w:r>
            <w:r>
              <w:rPr>
                <w:rFonts w:hint="eastAsia"/>
              </w:rPr>
              <w:t>得</w:t>
            </w:r>
            <w:r>
              <w:t xml:space="preserve">15 </w:t>
            </w:r>
            <w:r>
              <w:rPr>
                <w:rFonts w:hint="eastAsia"/>
              </w:rPr>
              <w:t>分。</w:t>
            </w:r>
          </w:p>
        </w:tc>
        <w:tc>
          <w:tcPr>
            <w:tcW w:w="992" w:type="dxa"/>
            <w:vAlign w:val="center"/>
          </w:tcPr>
          <w:p>
            <w:bookmarkStart w:id="92" w:name="节能率计算目标"/>
            <w:r>
              <w:t>4.23%</w:t>
            </w:r>
            <w:bookmarkEnd w:id="92"/>
          </w:p>
        </w:tc>
        <w:tc>
          <w:tcPr>
            <w:tcW w:w="706" w:type="dxa"/>
            <w:vAlign w:val="center"/>
          </w:tcPr>
          <w:p>
            <w:bookmarkStart w:id="93" w:name="得分计算目标"/>
            <w:r>
              <w:t>0</w:t>
            </w:r>
            <w:bookmarkEnd w:id="93"/>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1970" w:type="dxa"/>
            <w:shd w:val="clear" w:color="auto" w:fill="E7E6E6" w:themeFill="background2"/>
            <w:vAlign w:val="center"/>
          </w:tcPr>
          <w:p>
            <w:r>
              <w:rPr>
                <w:rFonts w:hint="eastAsia"/>
              </w:rPr>
              <w:t>标准</w:t>
            </w:r>
            <w:r>
              <w:t>依据</w:t>
            </w:r>
          </w:p>
        </w:tc>
        <w:tc>
          <w:tcPr>
            <w:tcW w:w="7368" w:type="dxa"/>
            <w:gridSpan w:val="3"/>
            <w:vAlign w:val="center"/>
          </w:tcPr>
          <w:p>
            <w:r>
              <w:rPr>
                <w:rFonts w:hint="eastAsia"/>
              </w:rPr>
              <w:t>《绿色建筑评价标准》GB</w:t>
            </w:r>
            <w:r>
              <w:t>-</w:t>
            </w:r>
            <w:r>
              <w:rPr>
                <w:rFonts w:hint="eastAsia"/>
              </w:rPr>
              <w:t>T 50378-2019</w:t>
            </w:r>
          </w:p>
        </w:tc>
      </w:tr>
    </w:tbl>
    <w:p/>
    <w:p>
      <w:pPr>
        <w:widowControl w:val="0"/>
        <w:jc w:val="both"/>
        <w:rPr>
          <w:color w:val="000000"/>
        </w:rPr>
      </w:pPr>
    </w:p>
    <w:p>
      <w:pPr>
        <w:sectPr>
          <w:pgSz w:w="11906" w:h="16838"/>
          <w:pgMar w:top="1440" w:right="1418" w:bottom="1440" w:left="1418" w:header="851" w:footer="992" w:gutter="0"/>
          <w:cols w:space="425" w:num="1"/>
          <w:docGrid w:type="lines" w:linePitch="312" w:charSpace="0"/>
        </w:sectPr>
      </w:pPr>
    </w:p>
    <w:p>
      <w:pPr>
        <w:pStyle w:val="2"/>
        <w:widowControl w:val="0"/>
        <w:jc w:val="both"/>
        <w:rPr>
          <w:color w:val="000000"/>
        </w:rPr>
      </w:pPr>
      <w:r>
        <w:rPr>
          <w:color w:val="000000"/>
        </w:rPr>
        <w:t>附录</w:t>
      </w:r>
    </w:p>
    <w:p>
      <w:pPr>
        <w:pStyle w:val="4"/>
        <w:widowControl w:val="0"/>
        <w:jc w:val="both"/>
        <w:rPr>
          <w:color w:val="000000"/>
        </w:rPr>
      </w:pPr>
      <w:r>
        <w:rPr>
          <w:color w:val="000000"/>
        </w:rPr>
        <w:t>工作日/节假日人员逐时在室率(%)</w:t>
      </w:r>
    </w:p>
    <w:p/>
    <w:tbl>
      <w:tblPr>
        <w:tblStyle w:val="18"/>
        <w:tblW w:w="10686" w:type="dxa"/>
        <w:jc w:val="center"/>
        <w:tblLayout w:type="fixed"/>
        <w:tblCellMar>
          <w:top w:w="0" w:type="dxa"/>
          <w:left w:w="57" w:type="dxa"/>
          <w:bottom w:w="0" w:type="dxa"/>
          <w:right w:w="0"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tblPrEx>
          <w:tblCellMar>
            <w:top w:w="0" w:type="dxa"/>
            <w:left w:w="57" w:type="dxa"/>
            <w:bottom w:w="0" w:type="dxa"/>
            <w:right w:w="0"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24</w:t>
            </w:r>
          </w:p>
        </w:tc>
      </w:tr>
      <w:tr>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办公-普通办公室</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r>
      <w:tr>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45</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r>
      <w:tr>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商场-一般商店</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r>
      <w:tr>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r>
      <w:tr>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商场-卫生间</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r>
      <w:tr>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r>
      <w:tr>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商场-走廊</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r>
      <w:tr>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r>
      <w:tr>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宾馆-电梯间</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r>
      <w:tr>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r>
    </w:tbl>
    <w:p>
      <w:pPr>
        <w:widowControl w:val="0"/>
        <w:jc w:val="both"/>
        <w:rPr>
          <w:color w:val="000000"/>
        </w:rPr>
      </w:pPr>
    </w:p>
    <w:p>
      <w:r>
        <w:t>注：上行：工作日；下行：节假日</w:t>
      </w:r>
    </w:p>
    <w:p>
      <w:pPr>
        <w:pStyle w:val="4"/>
      </w:pPr>
      <w:r>
        <w:t>工作日/节假日照明开关时间表(%)</w:t>
      </w:r>
    </w:p>
    <w:p/>
    <w:tbl>
      <w:tblPr>
        <w:tblStyle w:val="18"/>
        <w:tblW w:w="10686" w:type="dxa"/>
        <w:jc w:val="center"/>
        <w:tblLayout w:type="fixed"/>
        <w:tblCellMar>
          <w:top w:w="0" w:type="dxa"/>
          <w:left w:w="57" w:type="dxa"/>
          <w:bottom w:w="0" w:type="dxa"/>
          <w:right w:w="0"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tblPrEx>
          <w:tblCellMar>
            <w:top w:w="0" w:type="dxa"/>
            <w:left w:w="57" w:type="dxa"/>
            <w:bottom w:w="0" w:type="dxa"/>
            <w:right w:w="0"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24</w:t>
            </w:r>
          </w:p>
        </w:tc>
      </w:tr>
      <w:tr>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办公-普通办公室</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36</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62</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56</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54</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43</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53</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55</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58</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67</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40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r>
      <w:tr>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r>
      <w:tr>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商场-一般商店</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90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r>
      <w:tr>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90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r>
      <w:tr>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商场-卫生间</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90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r>
      <w:tr>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90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r>
      <w:tr>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商场-走廊</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90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r>
      <w:tr>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90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r>
      <w:tr>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宾馆-电梯间</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30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30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90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90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90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90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r>
      <w:tr>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30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30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90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90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90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90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r>
    </w:tbl>
    <w:p/>
    <w:p>
      <w:r>
        <w:t>注：上行：工作日；下行：节假日</w:t>
      </w:r>
    </w:p>
    <w:p>
      <w:pPr>
        <w:pStyle w:val="4"/>
      </w:pPr>
      <w:r>
        <w:t>工作日/节假日设备逐时使用率(%)</w:t>
      </w:r>
    </w:p>
    <w:p/>
    <w:tbl>
      <w:tblPr>
        <w:tblStyle w:val="18"/>
        <w:tblW w:w="10686" w:type="dxa"/>
        <w:jc w:val="center"/>
        <w:tblLayout w:type="fixed"/>
        <w:tblCellMar>
          <w:top w:w="0" w:type="dxa"/>
          <w:left w:w="57" w:type="dxa"/>
          <w:bottom w:w="0" w:type="dxa"/>
          <w:right w:w="0"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tblPrEx>
          <w:tblCellMar>
            <w:top w:w="0" w:type="dxa"/>
            <w:left w:w="57" w:type="dxa"/>
            <w:bottom w:w="0" w:type="dxa"/>
            <w:right w:w="0"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24</w:t>
            </w:r>
          </w:p>
        </w:tc>
      </w:tr>
      <w:tr>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办公-普通办公室</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r>
      <w:tr>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r>
      <w:tr>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商场-一般商店</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r>
      <w:tr>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r>
      <w:tr>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商场-卫生间</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r>
      <w:tr>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r>
      <w:tr>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商场-走廊</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r>
      <w:tr>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70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r>
      <w:tr>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宾馆-电梯间</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r>
      <w:tr>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r>
    </w:tbl>
    <w:p/>
    <w:p>
      <w:r>
        <w:t>注：上行：工作日；下行：节假日</w:t>
      </w:r>
    </w:p>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1"/>
      </w:rPr>
    </w:pPr>
    <w:r>
      <w:rPr>
        <w:rStyle w:val="21"/>
      </w:rPr>
      <w:fldChar w:fldCharType="begin"/>
    </w:r>
    <w:r>
      <w:rPr>
        <w:rStyle w:val="21"/>
      </w:rPr>
      <w:instrText xml:space="preserve">PAGE  </w:instrText>
    </w:r>
    <w:r>
      <w:rPr>
        <w:rStyle w:val="21"/>
      </w:rPr>
      <w:fldChar w:fldCharType="separate"/>
    </w:r>
    <w:r>
      <w:rPr>
        <w:rStyle w:val="21"/>
      </w:rPr>
      <w:t>1</w:t>
    </w:r>
    <w:r>
      <w:rPr>
        <w:rStyle w:val="21"/>
      </w:rPr>
      <w:fldChar w:fldCharType="end"/>
    </w: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1"/>
      </w:rPr>
    </w:pPr>
    <w:r>
      <w:rPr>
        <w:rStyle w:val="21"/>
      </w:rPr>
      <w:fldChar w:fldCharType="begin"/>
    </w:r>
    <w:r>
      <w:rPr>
        <w:rStyle w:val="21"/>
      </w:rPr>
      <w:instrText xml:space="preserve">PAGE  </w:instrText>
    </w:r>
    <w:r>
      <w:rPr>
        <w:rStyle w:val="21"/>
      </w:rPr>
      <w:fldChar w:fldCharType="end"/>
    </w:r>
  </w:p>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lang w:val="en-US"/>
      </w:rPr>
      <w:drawing>
        <wp:inline distT="0" distB="0" distL="0" distR="0">
          <wp:extent cx="972185" cy="25146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4912914"/>
    <w:rsid w:val="00005553"/>
    <w:rsid w:val="00024A13"/>
    <w:rsid w:val="00031D69"/>
    <w:rsid w:val="00037A4C"/>
    <w:rsid w:val="000D5BDD"/>
    <w:rsid w:val="000F7EF2"/>
    <w:rsid w:val="00121509"/>
    <w:rsid w:val="00122AE1"/>
    <w:rsid w:val="0014776A"/>
    <w:rsid w:val="001A18B0"/>
    <w:rsid w:val="00203A7D"/>
    <w:rsid w:val="0022447D"/>
    <w:rsid w:val="002555B8"/>
    <w:rsid w:val="0030437C"/>
    <w:rsid w:val="003121F7"/>
    <w:rsid w:val="00314D29"/>
    <w:rsid w:val="00330A15"/>
    <w:rsid w:val="0033208F"/>
    <w:rsid w:val="00382BA2"/>
    <w:rsid w:val="003E0BD9"/>
    <w:rsid w:val="00424AF4"/>
    <w:rsid w:val="00490FB1"/>
    <w:rsid w:val="004D230F"/>
    <w:rsid w:val="004D449D"/>
    <w:rsid w:val="00517BC7"/>
    <w:rsid w:val="005215FB"/>
    <w:rsid w:val="00534262"/>
    <w:rsid w:val="00537558"/>
    <w:rsid w:val="00541973"/>
    <w:rsid w:val="005755BA"/>
    <w:rsid w:val="005A5ADF"/>
    <w:rsid w:val="005E2661"/>
    <w:rsid w:val="005E56B4"/>
    <w:rsid w:val="0061362D"/>
    <w:rsid w:val="00635D95"/>
    <w:rsid w:val="00661D50"/>
    <w:rsid w:val="00694FCA"/>
    <w:rsid w:val="006E3B8E"/>
    <w:rsid w:val="0075022D"/>
    <w:rsid w:val="00766F09"/>
    <w:rsid w:val="007B1DE0"/>
    <w:rsid w:val="007D7FC4"/>
    <w:rsid w:val="007E1B47"/>
    <w:rsid w:val="0081624A"/>
    <w:rsid w:val="00863A8E"/>
    <w:rsid w:val="00883D6C"/>
    <w:rsid w:val="008F0420"/>
    <w:rsid w:val="00901AD4"/>
    <w:rsid w:val="009677EB"/>
    <w:rsid w:val="00A22DC5"/>
    <w:rsid w:val="00A32590"/>
    <w:rsid w:val="00A355BD"/>
    <w:rsid w:val="00A471F7"/>
    <w:rsid w:val="00AA47FE"/>
    <w:rsid w:val="00AA684C"/>
    <w:rsid w:val="00AE1923"/>
    <w:rsid w:val="00B1299D"/>
    <w:rsid w:val="00B14790"/>
    <w:rsid w:val="00B1509D"/>
    <w:rsid w:val="00B41640"/>
    <w:rsid w:val="00B55B22"/>
    <w:rsid w:val="00B60841"/>
    <w:rsid w:val="00B9667B"/>
    <w:rsid w:val="00BA478E"/>
    <w:rsid w:val="00BC7EB6"/>
    <w:rsid w:val="00BF19A7"/>
    <w:rsid w:val="00C42E51"/>
    <w:rsid w:val="00C63237"/>
    <w:rsid w:val="00C67778"/>
    <w:rsid w:val="00C97E25"/>
    <w:rsid w:val="00CB5E85"/>
    <w:rsid w:val="00CE1921"/>
    <w:rsid w:val="00CE28AA"/>
    <w:rsid w:val="00D02CC2"/>
    <w:rsid w:val="00D40158"/>
    <w:rsid w:val="00D418D4"/>
    <w:rsid w:val="00D43C46"/>
    <w:rsid w:val="00D62A9A"/>
    <w:rsid w:val="00DB4CC2"/>
    <w:rsid w:val="00DC73AD"/>
    <w:rsid w:val="00DF470C"/>
    <w:rsid w:val="00E3135C"/>
    <w:rsid w:val="00E31452"/>
    <w:rsid w:val="00E81ACD"/>
    <w:rsid w:val="00EF5AB9"/>
    <w:rsid w:val="00F75DD1"/>
    <w:rsid w:val="00FA4B87"/>
    <w:rsid w:val="00FF02F8"/>
    <w:rsid w:val="00FF2243"/>
    <w:rsid w:val="649129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name="toc 1"/>
    <w:lsdException w:qFormat="1" w:unhideWhenUsed="0" w:uiPriority="0" w:name="toc 2"/>
    <w:lsdException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GB" w:eastAsia="zh-CN" w:bidi="ar-SA"/>
    </w:rPr>
  </w:style>
  <w:style w:type="paragraph" w:styleId="2">
    <w:name w:val="heading 1"/>
    <w:next w:val="3"/>
    <w:link w:val="23"/>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0">
    <w:name w:val="Default Paragraph Font"/>
    <w:semiHidden/>
    <w:unhideWhenUsed/>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3">
    <w:name w:val="Block Text"/>
    <w:qForma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semiHidden/>
    <w:uiPriority w:val="0"/>
    <w:pPr>
      <w:shd w:val="clear" w:color="auto" w:fill="000080"/>
    </w:pPr>
  </w:style>
  <w:style w:type="paragraph" w:styleId="13">
    <w:name w:val="toc 3"/>
    <w:basedOn w:val="1"/>
    <w:next w:val="1"/>
    <w:semiHidden/>
    <w:uiPriority w:val="0"/>
    <w:pPr>
      <w:tabs>
        <w:tab w:val="left" w:pos="900"/>
        <w:tab w:val="left" w:pos="1260"/>
        <w:tab w:val="right" w:leader="dot" w:pos="9360"/>
      </w:tabs>
      <w:ind w:left="210" w:firstLine="210" w:firstLineChars="100"/>
    </w:pPr>
    <w:rPr>
      <w:kern w:val="2"/>
      <w:szCs w:val="24"/>
      <w:lang w:val="en-US"/>
    </w:rPr>
  </w:style>
  <w:style w:type="paragraph" w:styleId="14">
    <w:name w:val="footer"/>
    <w:basedOn w:val="1"/>
    <w:uiPriority w:val="0"/>
    <w:pPr>
      <w:tabs>
        <w:tab w:val="center" w:pos="4153"/>
        <w:tab w:val="right" w:pos="8306"/>
      </w:tabs>
      <w:snapToGrid w:val="0"/>
    </w:pPr>
    <w:rPr>
      <w:szCs w:val="18"/>
    </w:rPr>
  </w:style>
  <w:style w:type="paragraph" w:styleId="15">
    <w:name w:val="header"/>
    <w:basedOn w:val="1"/>
    <w:uiPriority w:val="0"/>
    <w:pPr>
      <w:pBdr>
        <w:bottom w:val="single" w:color="auto" w:sz="6" w:space="1"/>
      </w:pBdr>
      <w:tabs>
        <w:tab w:val="center" w:pos="4153"/>
        <w:tab w:val="right" w:pos="8306"/>
      </w:tabs>
      <w:snapToGrid w:val="0"/>
      <w:jc w:val="center"/>
    </w:pPr>
    <w:rPr>
      <w:szCs w:val="18"/>
    </w:rPr>
  </w:style>
  <w:style w:type="paragraph" w:styleId="16">
    <w:name w:val="toc 1"/>
    <w:basedOn w:val="1"/>
    <w:next w:val="1"/>
    <w:semiHidden/>
    <w:uiPriority w:val="0"/>
    <w:pPr>
      <w:tabs>
        <w:tab w:val="left" w:leader="dot" w:pos="180"/>
        <w:tab w:val="left" w:pos="420"/>
        <w:tab w:val="right" w:leader="dot" w:pos="9360"/>
      </w:tabs>
    </w:pPr>
    <w:rPr>
      <w:b/>
      <w:bCs/>
      <w:kern w:val="2"/>
      <w:szCs w:val="24"/>
      <w:lang w:val="en-US"/>
    </w:rPr>
  </w:style>
  <w:style w:type="paragraph" w:styleId="17">
    <w:name w:val="toc 2"/>
    <w:basedOn w:val="1"/>
    <w:next w:val="1"/>
    <w:semiHidden/>
    <w:qFormat/>
    <w:uiPriority w:val="0"/>
    <w:pPr>
      <w:tabs>
        <w:tab w:val="left" w:pos="540"/>
        <w:tab w:val="left" w:pos="840"/>
        <w:tab w:val="right" w:leader="dot" w:pos="9360"/>
      </w:tabs>
      <w:ind w:left="200"/>
    </w:pPr>
    <w:rPr>
      <w:kern w:val="2"/>
      <w:szCs w:val="24"/>
      <w:lang w:val="en-US"/>
    </w:rPr>
  </w:style>
  <w:style w:type="table" w:styleId="19">
    <w:name w:val="Table Grid"/>
    <w:basedOn w:val="18"/>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page number"/>
    <w:basedOn w:val="20"/>
    <w:qFormat/>
    <w:uiPriority w:val="0"/>
  </w:style>
  <w:style w:type="character" w:styleId="22">
    <w:name w:val="Hyperlink"/>
    <w:qFormat/>
    <w:uiPriority w:val="0"/>
    <w:rPr>
      <w:color w:val="0000FF"/>
      <w:u w:val="single"/>
    </w:rPr>
  </w:style>
  <w:style w:type="character" w:customStyle="1" w:styleId="23">
    <w:name w:val="标题 1 Char"/>
    <w:basedOn w:val="20"/>
    <w:link w:val="2"/>
    <w:qFormat/>
    <w:uiPriority w:val="0"/>
    <w:rPr>
      <w:b/>
      <w:bCs/>
      <w:kern w:val="3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2.bmp"/><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6446;&#26377;&#25104;\AppData\Local\Temp\tmp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tmp4.dotx</Template>
  <Pages>11</Pages>
  <Words>4476</Words>
  <Characters>6530</Characters>
  <Lines>47</Lines>
  <Paragraphs>13</Paragraphs>
  <TotalTime>9</TotalTime>
  <ScaleCrop>false</ScaleCrop>
  <LinksUpToDate>false</LinksUpToDate>
  <CharactersWithSpaces>6777</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2023-02-24T07:44:00Z</dcterms:created>
  <dc:creator>李有成</dc:creator>
  <cp:lastModifiedBy>李有成</cp:lastModifiedBy>
  <dcterms:modified xsi:type="dcterms:W3CDTF">2023-02-24T07:50:44Z</dcterms:modified>
  <dc:title>围护结构节能率计算书</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415DCA461C43494890F5549C05495539</vt:lpwstr>
  </property>
  <property fmtid="{D5CDD505-2E9C-101B-9397-08002B2CF9AE}" pid="3" name="KSOProductBuildVer">
    <vt:lpwstr>2052-11.1.0.12980</vt:lpwstr>
  </property>
</Properties>
</file>