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本工程的建筑物有:综合办公楼、净水车间、清水池和二级泵房、调节水池和提升泵房、附属用房</w:t>
      </w:r>
    </w:p>
    <w:p>
      <w:pPr>
        <w:rPr>
          <w:rFonts w:hint="eastAsia"/>
        </w:rPr>
      </w:pPr>
      <w:r>
        <w:rPr>
          <w:rFonts w:hint="eastAsia"/>
        </w:rPr>
        <w:t>1、附属用房</w:t>
      </w:r>
    </w:p>
    <w:p>
      <w:pPr>
        <w:rPr>
          <w:rFonts w:hint="eastAsia"/>
        </w:rPr>
      </w:pPr>
      <w:r>
        <w:rPr>
          <w:rFonts w:hint="eastAsia"/>
        </w:rPr>
        <w:t>2、配电室、回收水池、干化场、臭氧反映池、仓库、门卫室等。结构为框架、砖混钢筋混凝土、钢结构:构建筑物屋面防水等级二级，抗震设防烈度为 6 度:其中综合办公楼为最高，地上4层，建筑高度18.5 米，清水池为最深-5.21 米</w:t>
      </w:r>
    </w:p>
    <w:p>
      <w:pPr>
        <w:rPr>
          <w:rFonts w:hint="eastAsia"/>
        </w:rPr>
      </w:pPr>
      <w:r>
        <w:rPr>
          <w:rFonts w:hint="eastAsia"/>
        </w:rPr>
        <w:t>3、安全管理目标</w:t>
      </w:r>
    </w:p>
    <w:p>
      <w:pPr>
        <w:rPr>
          <w:rFonts w:hint="eastAsia"/>
        </w:rPr>
      </w:pPr>
      <w:r>
        <w:rPr>
          <w:rFonts w:hint="eastAsia"/>
        </w:rPr>
        <w:t>全年无因工亡人、重伤事故，轻伤率控制在 0.3%;确保安全管理。施工现场全面标准化管理，无“三违”、无安全隐患。</w:t>
      </w:r>
    </w:p>
    <w:p>
      <w:pPr>
        <w:rPr>
          <w:rFonts w:hint="eastAsia"/>
        </w:rPr>
      </w:pPr>
      <w:r>
        <w:rPr>
          <w:rFonts w:hint="eastAsia"/>
        </w:rPr>
        <w:t>1万锦融城 5#、6#楼及地下库</w:t>
      </w:r>
    </w:p>
    <w:p>
      <w:pPr>
        <w:rPr>
          <w:rFonts w:hint="eastAsia"/>
        </w:rPr>
      </w:pPr>
      <w:r>
        <w:rPr>
          <w:rFonts w:hint="eastAsia"/>
        </w:rPr>
        <w:t>安全防护专项施工方案</w:t>
      </w:r>
    </w:p>
    <w:p>
      <w:pPr>
        <w:rPr>
          <w:rFonts w:hint="eastAsia"/>
        </w:rPr>
      </w:pPr>
      <w:r>
        <w:rPr>
          <w:rFonts w:hint="eastAsia"/>
        </w:rPr>
        <w:t>4、安全防护采用材料</w:t>
      </w:r>
    </w:p>
    <w:p>
      <w:pPr>
        <w:rPr>
          <w:rFonts w:hint="eastAsia"/>
        </w:rPr>
      </w:pPr>
      <w:r>
        <w:rPr>
          <w:rFonts w:hint="eastAsia"/>
        </w:rPr>
        <w:t>钢管。采用伞48，壁厚 3.5mm 的可焊性钢管</w:t>
      </w:r>
    </w:p>
    <w:p>
      <w:pPr>
        <w:rPr>
          <w:rFonts w:hint="eastAsia"/>
        </w:rPr>
      </w:pPr>
      <w:r>
        <w:rPr>
          <w:rFonts w:hint="eastAsia"/>
        </w:rPr>
        <w:t>扣件。十字扣，旋转扣，接头扣。</w:t>
      </w:r>
    </w:p>
    <w:p>
      <w:pPr>
        <w:rPr>
          <w:rFonts w:hint="eastAsia"/>
        </w:rPr>
      </w:pPr>
      <w:r>
        <w:rPr>
          <w:rFonts w:hint="eastAsia"/>
        </w:rPr>
        <w:t>钢筋。 16一P 20 工程用剩钢筋焊接， 16 钢筋。</w:t>
      </w:r>
    </w:p>
    <w:p>
      <w:pPr>
        <w:rPr>
          <w:rFonts w:hint="eastAsia"/>
        </w:rPr>
      </w:pPr>
      <w:r>
        <w:rPr>
          <w:rFonts w:hint="eastAsia"/>
        </w:rPr>
        <w:t>安全网。密目安全网和大眼网。</w:t>
      </w:r>
    </w:p>
    <w:p>
      <w:pPr>
        <w:rPr>
          <w:rFonts w:hint="eastAsia"/>
        </w:rPr>
      </w:pPr>
      <w:r>
        <w:rPr>
          <w:rFonts w:hint="eastAsia"/>
        </w:rPr>
        <w:t>脚手板、钢丝、铁钉等</w:t>
      </w:r>
    </w:p>
    <w:p>
      <w:pPr>
        <w:rPr>
          <w:rFonts w:hint="eastAsia"/>
        </w:rPr>
      </w:pPr>
      <w:r>
        <w:rPr>
          <w:rFonts w:hint="eastAsia"/>
        </w:rPr>
        <w:t>以上材料必须是经检验合格的材料，杜绝使用伪劣产品，安全网必须选用在公司备案的合格分供方的产品，进场必须经项目安全部验收合格后方可使用。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基坑马道、通道的安全防护</w:t>
      </w:r>
    </w:p>
    <w:p>
      <w:pPr>
        <w:rPr>
          <w:rFonts w:hint="eastAsia"/>
        </w:rPr>
      </w:pPr>
      <w:r>
        <w:rPr>
          <w:rFonts w:hint="eastAsia"/>
        </w:rPr>
        <w:t>基坑土方第一步开挖完成之后，需要立即在基坑周边搭设防护栏杆。具体做法如下.</w:t>
      </w:r>
    </w:p>
    <w:p>
      <w:pPr>
        <w:rPr>
          <w:rFonts w:hint="eastAsia"/>
        </w:rPr>
      </w:pPr>
      <w:r>
        <w:rPr>
          <w:rFonts w:hint="eastAsia"/>
        </w:rPr>
        <w:t>防护栏杆由三道横杆及立杆组成，立杆顶距地面 1.5m，上横杆离地高度为 1.5m、中杆离地 1.0m、下杆距地0.5m;使用1.8-2.0m 钢管作为防护立杆，打入地下 30一50cm间距 2.0m;且防护栏杆刷红白间隔油漆:外侧满挂安全网。</w:t>
      </w:r>
    </w:p>
    <w:p>
      <w:pPr>
        <w:rPr>
          <w:rFonts w:hint="eastAsia"/>
        </w:rPr>
      </w:pPr>
      <w:r>
        <w:rPr>
          <w:rFonts w:hint="eastAsia"/>
        </w:rPr>
        <w:t>七方开挖到槽底后，在收坡道之前，必须完成人行马道的搭设，马道搭设需符合下列要求:立杆间距为 1500，立杆底部要垫通长 5 厚木板，通长横杆间距为 1500，休息平台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本工程外结构架采用外挑脚手架，且随施工段上移，因此要在本层外挑架拆除前搭设好本层临边防护，按规定挂好安全网。楼层内板梁模板支撑采用满堂脚手架，竖向结构采用自带支撑或钢管支撑，装修采用独立架、高凳等，钢管脚手架采用外径48一51mm、壁厚 3一3.5mm，无严重锈蚀、弯曲、压扁或裂纹的钢管。钢管脚手架的杆件连接必须使用合格扣件，不得使用铅丝和其它材料绑扎。脚手架必须按楼层与结构拉接牢固，拉接点垂直距离不得超过 4 米，水平距离不得超过 6 米。用48 钢管拉接脚手架的操作面必须满铺脚手板，离墙面不得大于 20 厘米，不得有空隙和探头板、飞跳板。脚手板下层设水平兜网。操作面外侧应设两道护身栏杆和一道挡脚板或设一道护身栏杆，立挂安全网，下口封严，防护高度应为 1.2 米。脚手架必须保证整体结构不变形纵向必须设置剪刀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出料平台必须有设计方案并报批后方可使用，平台上的脚手板必须铺严绑牢，平台周围须设置不低于 1.5 米高防护围栏，围栏里侧用密目安全网或胶合板封严，下口设置 18里米高挡脚板 (或围栏内侧用覆膜夹板全封闭)，护栏上严禁搭放物品，平台应在明显处设置标志牌、规定使用要求和限定荷载 (平台外侧悬挂总限重牌子，内侧悬挂限材料数量牌子)。需注意的是:钢丝绳与工字钢不能直接接触，应垫胶皮或用符合设计力的卡环过渡连接，防止钢丝绳受剪。出料平台安装时保障外沿高于内沿。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F8412"/>
    <w:multiLevelType w:val="singleLevel"/>
    <w:tmpl w:val="44CF84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ZTAwNGMyZjNhNDQ1ZDUwYjllMTNiODY3YmEzMjgifQ=="/>
  </w:docVars>
  <w:rsids>
    <w:rsidRoot w:val="00000000"/>
    <w:rsid w:val="32B53C70"/>
    <w:rsid w:val="40104987"/>
    <w:rsid w:val="4C9271F7"/>
    <w:rsid w:val="60E2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1220</Characters>
  <Lines>0</Lines>
  <Paragraphs>0</Paragraphs>
  <TotalTime>2</TotalTime>
  <ScaleCrop>false</ScaleCrop>
  <LinksUpToDate>false</LinksUpToDate>
  <CharactersWithSpaces>1258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2023-03-03T13:35:07Z</dcterms:created>
  <dc:creator>大V小v</dc:creator>
  <cp:lastModifiedBy>Vv</cp:lastModifiedBy>
  <dcterms:modified xsi:type="dcterms:W3CDTF">2023-03-03T13:37:53Z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520D38C904984DA8A6306FFD9AF911EF</vt:lpwstr>
  </property>
</Properties>
</file>