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6BFA6" w14:textId="77777777" w:rsidR="00FC7D25" w:rsidRDefault="00000000" w:rsidP="003B636C">
      <w:pPr>
        <w:pStyle w:val="a3"/>
        <w:ind w:firstLine="883"/>
      </w:pPr>
      <w:r>
        <w:rPr>
          <w:rFonts w:hint="eastAsia"/>
        </w:rPr>
        <w:t>建筑节能设计报告书</w:t>
      </w:r>
    </w:p>
    <w:p w14:paraId="03E31821" w14:textId="77777777" w:rsidR="00FC7D25" w:rsidRPr="003B636C" w:rsidRDefault="00000000">
      <w:pPr>
        <w:ind w:firstLine="560"/>
        <w:jc w:val="center"/>
        <w:rPr>
          <w:sz w:val="28"/>
          <w:szCs w:val="28"/>
        </w:rPr>
      </w:pPr>
      <w:r w:rsidRPr="003B636C">
        <w:rPr>
          <w:rFonts w:hint="eastAsia"/>
          <w:sz w:val="28"/>
          <w:szCs w:val="28"/>
        </w:rPr>
        <w:t>公共建筑</w:t>
      </w:r>
    </w:p>
    <w:p w14:paraId="3A214EC7" w14:textId="1DEA6F68" w:rsidR="00FC7D25" w:rsidRPr="003B636C" w:rsidRDefault="003B636C" w:rsidP="003B636C">
      <w:pPr>
        <w:pStyle w:val="1"/>
      </w:pPr>
      <w:r w:rsidRPr="003B636C">
        <w:rPr>
          <w:rFonts w:hint="eastAsia"/>
        </w:rPr>
        <w:t>1</w:t>
      </w:r>
      <w:r w:rsidRPr="003B636C">
        <w:t>.</w:t>
      </w:r>
      <w:r w:rsidR="00000000" w:rsidRPr="003B636C">
        <w:rPr>
          <w:rFonts w:hint="eastAsia"/>
        </w:rPr>
        <w:t>建筑概况</w:t>
      </w:r>
    </w:p>
    <w:p w14:paraId="2AD80940" w14:textId="77777777" w:rsidR="00FC7D25" w:rsidRDefault="00000000">
      <w:pPr>
        <w:ind w:left="420" w:firstLine="640"/>
      </w:pPr>
      <w:r>
        <w:rPr>
          <w:rFonts w:hint="eastAsia"/>
        </w:rPr>
        <w:t>工程名称：</w:t>
      </w:r>
      <w:r>
        <w:t>绿</w:t>
      </w:r>
      <w:proofErr w:type="gramStart"/>
      <w:r>
        <w:t>源溯生</w:t>
      </w:r>
      <w:proofErr w:type="gramEnd"/>
      <w:r>
        <w:t>——</w:t>
      </w:r>
      <w:r>
        <w:t>后疫情时代下的智慧集市设计</w:t>
      </w:r>
    </w:p>
    <w:p w14:paraId="3CE7B7BD" w14:textId="77777777" w:rsidR="00FC7D25" w:rsidRDefault="00000000">
      <w:pPr>
        <w:ind w:left="420" w:firstLine="640"/>
      </w:pPr>
      <w:r>
        <w:rPr>
          <w:rFonts w:hint="eastAsia"/>
        </w:rPr>
        <w:t>工程地点：江西</w:t>
      </w:r>
      <w:r>
        <w:rPr>
          <w:rFonts w:hint="eastAsia"/>
        </w:rPr>
        <w:t>-</w:t>
      </w:r>
      <w:r>
        <w:rPr>
          <w:rFonts w:hint="eastAsia"/>
        </w:rPr>
        <w:t>南昌</w:t>
      </w:r>
    </w:p>
    <w:p w14:paraId="20809F2F" w14:textId="77777777" w:rsidR="00FC7D25" w:rsidRDefault="00000000">
      <w:pPr>
        <w:ind w:left="420" w:firstLine="640"/>
      </w:pPr>
      <w:r>
        <w:rPr>
          <w:rFonts w:hint="eastAsia"/>
        </w:rPr>
        <w:t>气候子区：寒冷</w:t>
      </w:r>
    </w:p>
    <w:p w14:paraId="01679988" w14:textId="77777777" w:rsidR="00FC7D25" w:rsidRDefault="00000000">
      <w:pPr>
        <w:ind w:left="420" w:firstLine="640"/>
        <w:rPr>
          <w:vertAlign w:val="superscript"/>
        </w:rPr>
      </w:pPr>
      <w:r>
        <w:rPr>
          <w:rFonts w:hint="eastAsia"/>
        </w:rPr>
        <w:t>建筑面积：地上</w:t>
      </w:r>
      <w:r>
        <w:rPr>
          <w:rFonts w:hint="eastAsia"/>
        </w:rPr>
        <w:t>8651.852m</w:t>
      </w:r>
      <w:r>
        <w:rPr>
          <w:rFonts w:hint="eastAsia"/>
          <w:vertAlign w:val="superscript"/>
        </w:rPr>
        <w:t xml:space="preserve">3 </w:t>
      </w:r>
      <w:r>
        <w:rPr>
          <w:rFonts w:hint="eastAsia"/>
        </w:rPr>
        <w:t xml:space="preserve"> </w:t>
      </w:r>
      <w:r>
        <w:rPr>
          <w:rFonts w:hint="eastAsia"/>
        </w:rPr>
        <w:t>地下</w:t>
      </w:r>
      <w:r>
        <w:rPr>
          <w:rFonts w:hint="eastAsia"/>
        </w:rPr>
        <w:t>0m</w:t>
      </w:r>
      <w:r>
        <w:rPr>
          <w:rFonts w:hint="eastAsia"/>
          <w:vertAlign w:val="superscript"/>
        </w:rPr>
        <w:t>3</w:t>
      </w:r>
    </w:p>
    <w:p w14:paraId="7E79A682" w14:textId="77777777" w:rsidR="00FC7D25" w:rsidRDefault="00000000">
      <w:pPr>
        <w:ind w:left="420" w:firstLine="640"/>
      </w:pPr>
      <w:r>
        <w:rPr>
          <w:rFonts w:hint="eastAsia"/>
        </w:rPr>
        <w:t>建筑层数：地上</w:t>
      </w:r>
      <w:r>
        <w:rPr>
          <w:rFonts w:hint="eastAsia"/>
        </w:rPr>
        <w:t>2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地下</w:t>
      </w:r>
      <w:r>
        <w:rPr>
          <w:rFonts w:hint="eastAsia"/>
        </w:rPr>
        <w:t>0</w:t>
      </w:r>
    </w:p>
    <w:p w14:paraId="1BF5BA99" w14:textId="77777777" w:rsidR="00FC7D25" w:rsidRDefault="00000000">
      <w:pPr>
        <w:ind w:left="420" w:firstLine="640"/>
      </w:pPr>
      <w:r>
        <w:rPr>
          <w:rFonts w:hint="eastAsia"/>
        </w:rPr>
        <w:t>建筑高度：</w:t>
      </w:r>
      <w:r>
        <w:rPr>
          <w:rFonts w:hint="eastAsia"/>
        </w:rPr>
        <w:t>10.8</w:t>
      </w:r>
    </w:p>
    <w:p w14:paraId="3D0437DB" w14:textId="08F0F4D2" w:rsidR="00FC7D25" w:rsidRPr="003B636C" w:rsidRDefault="003B636C" w:rsidP="003B636C">
      <w:pPr>
        <w:pStyle w:val="1"/>
      </w:pPr>
      <w:r w:rsidRPr="003B636C">
        <w:rPr>
          <w:rFonts w:hint="eastAsia"/>
        </w:rPr>
        <w:t>2</w:t>
      </w:r>
      <w:r w:rsidRPr="003B636C">
        <w:t>.</w:t>
      </w:r>
      <w:r w:rsidR="00000000" w:rsidRPr="003B636C">
        <w:rPr>
          <w:rFonts w:hint="eastAsia"/>
        </w:rPr>
        <w:t>设计依据</w:t>
      </w:r>
    </w:p>
    <w:p w14:paraId="65DF8FD8" w14:textId="77777777" w:rsidR="00FC7D25" w:rsidRDefault="00000000">
      <w:pPr>
        <w:numPr>
          <w:ilvl w:val="0"/>
          <w:numId w:val="2"/>
        </w:numPr>
        <w:ind w:firstLine="640"/>
      </w:pPr>
      <w:r>
        <w:rPr>
          <w:rFonts w:hint="eastAsia"/>
        </w:rPr>
        <w:t>《公建</w:t>
      </w:r>
      <w:r>
        <w:rPr>
          <w:rFonts w:hint="eastAsia"/>
        </w:rPr>
        <w:t>GB50189-2015</w:t>
      </w:r>
      <w:r>
        <w:rPr>
          <w:rFonts w:hint="eastAsia"/>
        </w:rPr>
        <w:t>夏热冬冷</w:t>
      </w:r>
      <w:r>
        <w:rPr>
          <w:rFonts w:hint="eastAsia"/>
        </w:rPr>
        <w:t>-</w:t>
      </w:r>
      <w:r>
        <w:rPr>
          <w:rFonts w:hint="eastAsia"/>
        </w:rPr>
        <w:t>甲类》</w:t>
      </w:r>
    </w:p>
    <w:p w14:paraId="4C9E2FA7" w14:textId="77777777" w:rsidR="00FC7D25" w:rsidRDefault="00000000">
      <w:pPr>
        <w:numPr>
          <w:ilvl w:val="0"/>
          <w:numId w:val="2"/>
        </w:numPr>
        <w:ind w:firstLine="640"/>
      </w:pPr>
      <w:r>
        <w:rPr>
          <w:rFonts w:hint="eastAsia"/>
        </w:rPr>
        <w:t>《民用建筑热工设计规范》</w:t>
      </w:r>
      <w:r>
        <w:rPr>
          <w:rFonts w:hint="eastAsia"/>
        </w:rPr>
        <w:t>GB50176-2016</w:t>
      </w:r>
    </w:p>
    <w:p w14:paraId="6B96FFDE" w14:textId="77777777" w:rsidR="00FC7D25" w:rsidRPr="003B636C" w:rsidRDefault="00000000" w:rsidP="003B636C">
      <w:pPr>
        <w:pStyle w:val="1"/>
      </w:pPr>
      <w:r w:rsidRPr="003B636C">
        <w:rPr>
          <w:rFonts w:hint="eastAsia"/>
        </w:rPr>
        <w:t>3.</w:t>
      </w:r>
      <w:r w:rsidRPr="003B636C">
        <w:rPr>
          <w:rFonts w:hint="eastAsia"/>
        </w:rPr>
        <w:t>规定性指标检查</w:t>
      </w:r>
    </w:p>
    <w:p w14:paraId="1AE2DE90" w14:textId="77777777" w:rsidR="00FC7D25" w:rsidRPr="003B636C" w:rsidRDefault="00000000" w:rsidP="003B636C">
      <w:pPr>
        <w:pStyle w:val="2"/>
      </w:pPr>
      <w:r w:rsidRPr="003B636C">
        <w:rPr>
          <w:rFonts w:hint="eastAsia"/>
        </w:rPr>
        <w:t>3.1</w:t>
      </w:r>
      <w:r w:rsidRPr="003B636C">
        <w:rPr>
          <w:rFonts w:hint="eastAsia"/>
        </w:rPr>
        <w:t>工程材料</w:t>
      </w:r>
    </w:p>
    <w:p w14:paraId="0C80F7FB" w14:textId="77777777" w:rsidR="00FC7D25" w:rsidRDefault="00000000">
      <w:pPr>
        <w:ind w:firstLine="640"/>
      </w:pPr>
      <w:r>
        <w:rPr>
          <w:noProof/>
        </w:rPr>
        <w:drawing>
          <wp:inline distT="0" distB="0" distL="114300" distR="114300" wp14:anchorId="5159349C" wp14:editId="664436E6">
            <wp:extent cx="5269865" cy="1000760"/>
            <wp:effectExtent l="0" t="0" r="6985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1000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B61E77" w14:textId="77777777" w:rsidR="00FC7D25" w:rsidRPr="003B636C" w:rsidRDefault="00000000" w:rsidP="003B636C">
      <w:pPr>
        <w:pStyle w:val="2"/>
      </w:pPr>
      <w:r w:rsidRPr="003B636C">
        <w:rPr>
          <w:rFonts w:hint="eastAsia"/>
        </w:rPr>
        <w:t>3.2</w:t>
      </w:r>
      <w:r w:rsidRPr="003B636C">
        <w:rPr>
          <w:rFonts w:hint="eastAsia"/>
        </w:rPr>
        <w:t>体形系数</w:t>
      </w:r>
    </w:p>
    <w:p w14:paraId="47BBA39B" w14:textId="77777777" w:rsidR="00FC7D25" w:rsidRDefault="00000000">
      <w:pPr>
        <w:ind w:firstLine="640"/>
      </w:pPr>
      <w:r>
        <w:rPr>
          <w:noProof/>
        </w:rPr>
        <w:lastRenderedPageBreak/>
        <w:drawing>
          <wp:inline distT="0" distB="0" distL="114300" distR="114300" wp14:anchorId="61FAFF34" wp14:editId="751D4C13">
            <wp:extent cx="5273040" cy="905510"/>
            <wp:effectExtent l="0" t="0" r="3810" b="889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905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804C20" w14:textId="77777777" w:rsidR="00FC7D25" w:rsidRPr="003B636C" w:rsidRDefault="00000000" w:rsidP="003B636C">
      <w:pPr>
        <w:pStyle w:val="2"/>
      </w:pPr>
      <w:r w:rsidRPr="003B636C">
        <w:rPr>
          <w:rFonts w:hint="eastAsia"/>
        </w:rPr>
        <w:t>3.3</w:t>
      </w:r>
      <w:proofErr w:type="gramStart"/>
      <w:r w:rsidRPr="003B636C">
        <w:rPr>
          <w:rFonts w:hint="eastAsia"/>
        </w:rPr>
        <w:t>窗墙比</w:t>
      </w:r>
      <w:proofErr w:type="gramEnd"/>
    </w:p>
    <w:p w14:paraId="7EF7FC49" w14:textId="41F5446F" w:rsidR="00FC7D25" w:rsidRDefault="00000000" w:rsidP="003B636C">
      <w:pPr>
        <w:ind w:firstLine="640"/>
        <w:rPr>
          <w:rFonts w:hint="eastAsia"/>
        </w:rPr>
      </w:pPr>
      <w:r>
        <w:rPr>
          <w:noProof/>
        </w:rPr>
        <w:drawing>
          <wp:inline distT="0" distB="0" distL="114300" distR="114300" wp14:anchorId="7FFC5B1A" wp14:editId="0F3FEB5C">
            <wp:extent cx="5269230" cy="1002665"/>
            <wp:effectExtent l="0" t="0" r="7620" b="698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1002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9675FB" w14:textId="77777777" w:rsidR="00FC7D25" w:rsidRPr="003B636C" w:rsidRDefault="00000000" w:rsidP="003B636C">
      <w:pPr>
        <w:pStyle w:val="2"/>
      </w:pPr>
      <w:r w:rsidRPr="003B636C">
        <w:rPr>
          <w:rFonts w:hint="eastAsia"/>
        </w:rPr>
        <w:t>3.4</w:t>
      </w:r>
      <w:r w:rsidRPr="003B636C">
        <w:rPr>
          <w:rFonts w:hint="eastAsia"/>
        </w:rPr>
        <w:t>外窗表</w:t>
      </w:r>
    </w:p>
    <w:p w14:paraId="4938E298" w14:textId="77777777" w:rsidR="00FC7D25" w:rsidRDefault="00000000">
      <w:pPr>
        <w:ind w:firstLine="640"/>
      </w:pPr>
      <w:r>
        <w:rPr>
          <w:noProof/>
        </w:rPr>
        <w:drawing>
          <wp:inline distT="0" distB="0" distL="114300" distR="114300" wp14:anchorId="2234E617" wp14:editId="626BC6A3">
            <wp:extent cx="5271770" cy="2996565"/>
            <wp:effectExtent l="0" t="0" r="5080" b="1333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99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59B4D7" w14:textId="77777777" w:rsidR="00FC7D25" w:rsidRPr="003B636C" w:rsidRDefault="00000000" w:rsidP="003B636C">
      <w:pPr>
        <w:pStyle w:val="2"/>
      </w:pPr>
      <w:r w:rsidRPr="003B636C">
        <w:rPr>
          <w:rFonts w:hint="eastAsia"/>
        </w:rPr>
        <w:t>3.5</w:t>
      </w:r>
      <w:r w:rsidRPr="003B636C">
        <w:rPr>
          <w:rFonts w:hint="eastAsia"/>
        </w:rPr>
        <w:t>屋顶</w:t>
      </w:r>
    </w:p>
    <w:p w14:paraId="5A7B6ADB" w14:textId="77777777" w:rsidR="00FC7D25" w:rsidRDefault="00000000">
      <w:pPr>
        <w:ind w:firstLine="640"/>
      </w:pPr>
      <w:r>
        <w:rPr>
          <w:noProof/>
        </w:rPr>
        <w:drawing>
          <wp:inline distT="0" distB="0" distL="114300" distR="114300" wp14:anchorId="5BB04397" wp14:editId="141DD2AC">
            <wp:extent cx="5267325" cy="946785"/>
            <wp:effectExtent l="0" t="0" r="9525" b="571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946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F29BA" w14:textId="77777777" w:rsidR="00FC7D25" w:rsidRPr="003B636C" w:rsidRDefault="00000000" w:rsidP="003B636C">
      <w:pPr>
        <w:pStyle w:val="2"/>
      </w:pPr>
      <w:r w:rsidRPr="003B636C">
        <w:rPr>
          <w:rFonts w:hint="eastAsia"/>
        </w:rPr>
        <w:t>3.6</w:t>
      </w:r>
      <w:r w:rsidRPr="003B636C">
        <w:rPr>
          <w:rFonts w:hint="eastAsia"/>
        </w:rPr>
        <w:t>外墙</w:t>
      </w:r>
    </w:p>
    <w:p w14:paraId="7FB09A0F" w14:textId="77777777" w:rsidR="00FC7D25" w:rsidRDefault="00000000">
      <w:pPr>
        <w:ind w:firstLine="640"/>
      </w:pPr>
      <w:r>
        <w:rPr>
          <w:noProof/>
        </w:rPr>
        <w:lastRenderedPageBreak/>
        <w:drawing>
          <wp:inline distT="0" distB="0" distL="114300" distR="114300" wp14:anchorId="5727C9A7" wp14:editId="2C6FFC36">
            <wp:extent cx="5267960" cy="883285"/>
            <wp:effectExtent l="0" t="0" r="8890" b="1206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883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133B51" w14:textId="77777777" w:rsidR="00FC7D25" w:rsidRPr="003B636C" w:rsidRDefault="00000000" w:rsidP="003B636C">
      <w:pPr>
        <w:pStyle w:val="2"/>
      </w:pPr>
      <w:r w:rsidRPr="003B636C">
        <w:rPr>
          <w:rFonts w:hint="eastAsia"/>
        </w:rPr>
        <w:t>3.7</w:t>
      </w:r>
      <w:r w:rsidRPr="003B636C">
        <w:rPr>
          <w:rFonts w:hint="eastAsia"/>
        </w:rPr>
        <w:t>外窗热工</w:t>
      </w:r>
    </w:p>
    <w:p w14:paraId="3DD774A8" w14:textId="77777777" w:rsidR="00FC7D25" w:rsidRDefault="00000000" w:rsidP="003B636C">
      <w:pPr>
        <w:ind w:firstLine="640"/>
      </w:pPr>
      <w:r>
        <w:rPr>
          <w:rFonts w:hint="eastAsia"/>
        </w:rPr>
        <w:t>平均传热系数为</w:t>
      </w:r>
      <w:r>
        <w:rPr>
          <w:rFonts w:hint="eastAsia"/>
        </w:rPr>
        <w:t>2.5</w:t>
      </w:r>
      <w:r>
        <w:rPr>
          <w:rFonts w:hint="eastAsia"/>
        </w:rPr>
        <w:t>，外遮阳类型为活动遮阳，外窗气密性等级为</w:t>
      </w:r>
      <w:r>
        <w:rPr>
          <w:rFonts w:hint="eastAsia"/>
        </w:rPr>
        <w:t>6</w:t>
      </w:r>
      <w:r>
        <w:rPr>
          <w:rFonts w:hint="eastAsia"/>
        </w:rPr>
        <w:t>，平均遮阳系数</w:t>
      </w:r>
      <w:r>
        <w:rPr>
          <w:rFonts w:hint="eastAsia"/>
        </w:rPr>
        <w:t>0.75</w:t>
      </w:r>
      <w:r>
        <w:rPr>
          <w:rFonts w:hint="eastAsia"/>
        </w:rPr>
        <w:t>，外窗遮阳系数</w:t>
      </w:r>
      <w:r>
        <w:rPr>
          <w:rFonts w:hint="eastAsia"/>
        </w:rPr>
        <w:t>0.75</w:t>
      </w:r>
    </w:p>
    <w:p w14:paraId="0DA32FE5" w14:textId="77777777" w:rsidR="00FC7D25" w:rsidRDefault="00000000" w:rsidP="003B636C">
      <w:pPr>
        <w:pStyle w:val="1"/>
      </w:pPr>
      <w:r>
        <w:rPr>
          <w:rFonts w:hint="eastAsia"/>
        </w:rPr>
        <w:t>4</w:t>
      </w:r>
      <w:r>
        <w:rPr>
          <w:rFonts w:hint="eastAsia"/>
        </w:rPr>
        <w:t>热工性能权衡判断</w:t>
      </w:r>
    </w:p>
    <w:p w14:paraId="48711605" w14:textId="77777777" w:rsidR="00FC7D25" w:rsidRDefault="00000000" w:rsidP="003B636C">
      <w:pPr>
        <w:pStyle w:val="2"/>
      </w:pPr>
      <w:r>
        <w:rPr>
          <w:rFonts w:hint="eastAsia"/>
        </w:rPr>
        <w:t>4.1</w:t>
      </w:r>
      <w:r>
        <w:rPr>
          <w:rFonts w:hint="eastAsia"/>
        </w:rPr>
        <w:t>说明</w:t>
      </w:r>
    </w:p>
    <w:p w14:paraId="3AA1478B" w14:textId="2B531CFF" w:rsidR="00FC7D25" w:rsidRDefault="00000000" w:rsidP="003B636C">
      <w:pPr>
        <w:ind w:firstLine="640"/>
        <w:rPr>
          <w:rFonts w:hint="eastAsia"/>
        </w:rPr>
      </w:pPr>
      <w:r>
        <w:rPr>
          <w:rFonts w:hint="eastAsia"/>
        </w:rPr>
        <w:t>本工程所选用标准为《公建</w:t>
      </w:r>
      <w:r>
        <w:rPr>
          <w:rFonts w:hint="eastAsia"/>
        </w:rPr>
        <w:t>GB50189-2015</w:t>
      </w:r>
      <w:r>
        <w:rPr>
          <w:rFonts w:hint="eastAsia"/>
        </w:rPr>
        <w:t>夏热冬冷</w:t>
      </w:r>
      <w:r>
        <w:rPr>
          <w:rFonts w:hint="eastAsia"/>
        </w:rPr>
        <w:t>-</w:t>
      </w:r>
      <w:r>
        <w:rPr>
          <w:rFonts w:hint="eastAsia"/>
        </w:rPr>
        <w:t>甲类》，能耗种类为全年供暖和空调耗电量，采用简化修正系数法来确定平均传热系数并且采用墙体外保温，并设有通风换气装置，以此来进行权衡计算。</w:t>
      </w:r>
    </w:p>
    <w:p w14:paraId="5842657A" w14:textId="77777777" w:rsidR="00FC7D25" w:rsidRDefault="00000000" w:rsidP="003B636C">
      <w:pPr>
        <w:pStyle w:val="2"/>
      </w:pPr>
      <w:r>
        <w:rPr>
          <w:rFonts w:hint="eastAsia"/>
        </w:rPr>
        <w:t>4.2</w:t>
      </w:r>
      <w:r>
        <w:rPr>
          <w:rFonts w:hint="eastAsia"/>
        </w:rPr>
        <w:t>权衡计算</w:t>
      </w:r>
    </w:p>
    <w:p w14:paraId="063BEC30" w14:textId="77777777" w:rsidR="00FC7D25" w:rsidRDefault="00000000" w:rsidP="003B636C">
      <w:pPr>
        <w:ind w:firstLine="640"/>
      </w:pPr>
      <w:r>
        <w:rPr>
          <w:rFonts w:hint="eastAsia"/>
        </w:rPr>
        <w:t>规定指标</w:t>
      </w:r>
    </w:p>
    <w:p w14:paraId="43E0B25F" w14:textId="77777777" w:rsidR="00FC7D25" w:rsidRDefault="00000000">
      <w:pPr>
        <w:ind w:firstLine="640"/>
      </w:pPr>
      <w:r>
        <w:rPr>
          <w:noProof/>
        </w:rPr>
        <w:drawing>
          <wp:inline distT="0" distB="0" distL="114300" distR="114300" wp14:anchorId="5F2B76B6" wp14:editId="21760ED1">
            <wp:extent cx="5273040" cy="1740535"/>
            <wp:effectExtent l="0" t="0" r="3810" b="1206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740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27C48D" w14:textId="77777777" w:rsidR="00FC7D25" w:rsidRDefault="00000000" w:rsidP="003B636C">
      <w:pPr>
        <w:ind w:firstLine="640"/>
      </w:pPr>
      <w:r>
        <w:rPr>
          <w:rFonts w:hint="eastAsia"/>
        </w:rPr>
        <w:t>性能指标</w:t>
      </w:r>
    </w:p>
    <w:p w14:paraId="76AC071F" w14:textId="77777777" w:rsidR="00FC7D25" w:rsidRDefault="00000000">
      <w:pPr>
        <w:ind w:firstLine="640"/>
      </w:pPr>
      <w:r>
        <w:rPr>
          <w:noProof/>
        </w:rPr>
        <w:lastRenderedPageBreak/>
        <w:drawing>
          <wp:inline distT="0" distB="0" distL="114300" distR="114300" wp14:anchorId="49233494" wp14:editId="66A4E4A2">
            <wp:extent cx="5271135" cy="1503045"/>
            <wp:effectExtent l="0" t="0" r="5715" b="190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150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9A2F6A" w14:textId="77777777" w:rsidR="00FC7D25" w:rsidRDefault="00000000" w:rsidP="003B636C">
      <w:pPr>
        <w:ind w:firstLine="640"/>
      </w:pPr>
      <w:r>
        <w:rPr>
          <w:rFonts w:hint="eastAsia"/>
        </w:rPr>
        <w:t>隔热计算</w:t>
      </w:r>
    </w:p>
    <w:p w14:paraId="7619D8C9" w14:textId="77777777" w:rsidR="00FC7D25" w:rsidRDefault="00000000">
      <w:pPr>
        <w:ind w:firstLine="640"/>
      </w:pPr>
      <w:r>
        <w:rPr>
          <w:noProof/>
        </w:rPr>
        <w:drawing>
          <wp:inline distT="0" distB="0" distL="114300" distR="114300" wp14:anchorId="5EE41702" wp14:editId="6F5380BD">
            <wp:extent cx="5268595" cy="3863975"/>
            <wp:effectExtent l="0" t="0" r="8255" b="317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86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9E8AB5" w14:textId="77777777" w:rsidR="00FC7D25" w:rsidRDefault="00000000" w:rsidP="003B636C">
      <w:pPr>
        <w:ind w:firstLine="640"/>
      </w:pPr>
      <w:r>
        <w:rPr>
          <w:rFonts w:hint="eastAsia"/>
        </w:rPr>
        <w:t>结露检查</w:t>
      </w:r>
    </w:p>
    <w:p w14:paraId="553C2CFA" w14:textId="77777777" w:rsidR="00FC7D25" w:rsidRDefault="00000000">
      <w:pPr>
        <w:ind w:firstLine="640"/>
      </w:pPr>
      <w:r>
        <w:rPr>
          <w:noProof/>
        </w:rPr>
        <w:drawing>
          <wp:inline distT="0" distB="0" distL="114300" distR="114300" wp14:anchorId="717ECAC4" wp14:editId="2835C800">
            <wp:extent cx="5269865" cy="2020570"/>
            <wp:effectExtent l="0" t="0" r="6985" b="1778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020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9649E4" w14:textId="77777777" w:rsidR="00FC7D25" w:rsidRDefault="00000000" w:rsidP="003B636C">
      <w:pPr>
        <w:pStyle w:val="1"/>
      </w:pPr>
      <w:r>
        <w:rPr>
          <w:rFonts w:hint="eastAsia"/>
        </w:rPr>
        <w:lastRenderedPageBreak/>
        <w:t>4.3</w:t>
      </w:r>
      <w:r>
        <w:rPr>
          <w:rFonts w:hint="eastAsia"/>
        </w:rPr>
        <w:t>结论</w:t>
      </w:r>
    </w:p>
    <w:p w14:paraId="209D65DB" w14:textId="77777777" w:rsidR="00FC7D25" w:rsidRDefault="00000000" w:rsidP="003B636C">
      <w:pPr>
        <w:ind w:firstLine="640"/>
      </w:pPr>
      <w:r>
        <w:rPr>
          <w:rFonts w:hint="eastAsia"/>
        </w:rPr>
        <w:t>隔热计算、结露检查、性能指标和规定指标均满足设计要求，即该公共建筑符合设计规范标准。</w:t>
      </w:r>
    </w:p>
    <w:sectPr w:rsidR="00FC7D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7EA14DD"/>
    <w:multiLevelType w:val="multilevel"/>
    <w:tmpl w:val="97EA14DD"/>
    <w:lvl w:ilvl="0">
      <w:start w:val="1"/>
      <w:numFmt w:val="decimal"/>
      <w:lvlText w:val="%1."/>
      <w:lvlJc w:val="left"/>
      <w:pPr>
        <w:tabs>
          <w:tab w:val="left" w:pos="312"/>
        </w:tabs>
      </w:pPr>
    </w:lvl>
    <w:lvl w:ilvl="1">
      <w:start w:val="1"/>
      <w:numFmt w:val="decimal"/>
      <w:lvlText w:val="(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decimalEnclosedCircleChinese"/>
      <w:lvlText w:val="%3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1" w15:restartNumberingAfterBreak="0">
    <w:nsid w:val="E9FC3F40"/>
    <w:multiLevelType w:val="singleLevel"/>
    <w:tmpl w:val="E9FC3F4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1090388568">
    <w:abstractNumId w:val="0"/>
  </w:num>
  <w:num w:numId="2" w16cid:durableId="19140066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D25"/>
    <w:rsid w:val="003B636C"/>
    <w:rsid w:val="00545E5A"/>
    <w:rsid w:val="00F53B4C"/>
    <w:rsid w:val="00FC7D25"/>
    <w:rsid w:val="77386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A275C7"/>
  <w15:docId w15:val="{3ECBDB7B-2839-4C5D-8400-6E238A8E5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B636C"/>
    <w:pPr>
      <w:widowControl w:val="0"/>
      <w:ind w:firstLineChars="200" w:firstLine="200"/>
      <w:jc w:val="both"/>
    </w:pPr>
    <w:rPr>
      <w:rFonts w:eastAsia="黑体"/>
      <w:kern w:val="2"/>
      <w:sz w:val="32"/>
      <w:szCs w:val="24"/>
    </w:rPr>
  </w:style>
  <w:style w:type="paragraph" w:styleId="1">
    <w:name w:val="heading 1"/>
    <w:basedOn w:val="a"/>
    <w:next w:val="a"/>
    <w:qFormat/>
    <w:rsid w:val="003B636C"/>
    <w:pPr>
      <w:keepNext/>
      <w:keepLines/>
      <w:spacing w:before="120" w:after="120"/>
      <w:ind w:firstLineChars="0" w:firstLine="0"/>
      <w:outlineLvl w:val="0"/>
    </w:pPr>
    <w:rPr>
      <w:b/>
      <w:kern w:val="44"/>
    </w:rPr>
  </w:style>
  <w:style w:type="paragraph" w:styleId="2">
    <w:name w:val="heading 2"/>
    <w:basedOn w:val="a"/>
    <w:next w:val="a"/>
    <w:unhideWhenUsed/>
    <w:qFormat/>
    <w:rsid w:val="003B636C"/>
    <w:pPr>
      <w:keepLines/>
      <w:spacing w:before="120" w:after="120"/>
      <w:ind w:firstLineChars="0" w:firstLine="0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unhideWhenUsed/>
    <w:qFormat/>
    <w:pPr>
      <w:keepNext/>
      <w:keepLines/>
      <w:spacing w:before="260" w:after="260" w:line="413" w:lineRule="auto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B636C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44"/>
      <w:szCs w:val="32"/>
    </w:rPr>
  </w:style>
  <w:style w:type="character" w:customStyle="1" w:styleId="a4">
    <w:name w:val="标题 字符"/>
    <w:basedOn w:val="a0"/>
    <w:link w:val="a3"/>
    <w:rsid w:val="003B636C"/>
    <w:rPr>
      <w:rFonts w:asciiTheme="majorHAnsi" w:eastAsiaTheme="majorEastAsia" w:hAnsiTheme="majorHAnsi" w:cstheme="majorBidi"/>
      <w:b/>
      <w:bCs/>
      <w:kern w:val="2"/>
      <w:sz w:val="4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86157</dc:creator>
  <cp:lastModifiedBy>2840091143@qq.com</cp:lastModifiedBy>
  <cp:revision>2</cp:revision>
  <dcterms:created xsi:type="dcterms:W3CDTF">2023-01-02T11:54:00Z</dcterms:created>
  <dcterms:modified xsi:type="dcterms:W3CDTF">2023-01-02T11:54:00Z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