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DF742" w14:textId="64E87636" w:rsidR="003A5788" w:rsidRDefault="003A5788" w:rsidP="003A5788">
      <w:pPr>
        <w:jc w:val="left"/>
        <w:rPr>
          <w:szCs w:val="21"/>
        </w:rPr>
      </w:pPr>
      <w:r>
        <w:rPr>
          <w:rFonts w:hint="eastAsia"/>
          <w:szCs w:val="21"/>
        </w:rPr>
        <w:t>方案概况</w:t>
      </w:r>
    </w:p>
    <w:p w14:paraId="14A35C1F" w14:textId="77777777" w:rsidR="003A5788" w:rsidRDefault="003A5788" w:rsidP="003A5788">
      <w:pPr>
        <w:ind w:firstLineChars="200" w:firstLine="420"/>
        <w:jc w:val="left"/>
        <w:rPr>
          <w:szCs w:val="21"/>
        </w:rPr>
      </w:pPr>
      <w:r>
        <w:rPr>
          <w:szCs w:val="21"/>
        </w:rPr>
        <w:t>在</w:t>
      </w:r>
      <w:r>
        <w:rPr>
          <w:rFonts w:hint="eastAsia"/>
          <w:szCs w:val="21"/>
        </w:rPr>
        <w:t>我国</w:t>
      </w:r>
      <w:r>
        <w:rPr>
          <w:szCs w:val="21"/>
        </w:rPr>
        <w:t>城镇化加速</w:t>
      </w:r>
      <w:r>
        <w:rPr>
          <w:rFonts w:hint="eastAsia"/>
          <w:szCs w:val="21"/>
        </w:rPr>
        <w:t>和经济良好发展</w:t>
      </w:r>
      <w:r>
        <w:rPr>
          <w:szCs w:val="21"/>
        </w:rPr>
        <w:t>的趋势下</w:t>
      </w:r>
      <w:r>
        <w:rPr>
          <w:rFonts w:hint="eastAsia"/>
          <w:szCs w:val="21"/>
        </w:rPr>
        <w:t>，我们对于生活条件的改善也更加期待。</w:t>
      </w:r>
      <w:r>
        <w:rPr>
          <w:szCs w:val="21"/>
        </w:rPr>
        <w:t>因此我们相信，在历史街区</w:t>
      </w:r>
      <w:r>
        <w:rPr>
          <w:rFonts w:hint="eastAsia"/>
          <w:szCs w:val="21"/>
        </w:rPr>
        <w:t>内设计</w:t>
      </w:r>
      <w:r>
        <w:rPr>
          <w:szCs w:val="21"/>
        </w:rPr>
        <w:t>采用新技术、并充分适应当地气候的</w:t>
      </w:r>
      <w:r>
        <w:rPr>
          <w:rFonts w:hint="eastAsia"/>
          <w:szCs w:val="21"/>
        </w:rPr>
        <w:t>绿色公共</w:t>
      </w:r>
      <w:r>
        <w:rPr>
          <w:szCs w:val="21"/>
        </w:rPr>
        <w:t>建筑</w:t>
      </w:r>
      <w:r>
        <w:rPr>
          <w:rFonts w:hint="eastAsia"/>
          <w:szCs w:val="21"/>
        </w:rPr>
        <w:t>是值得尝试的。</w:t>
      </w:r>
    </w:p>
    <w:p w14:paraId="5A11CD21" w14:textId="77777777" w:rsidR="003A5788" w:rsidRDefault="003A5788" w:rsidP="003A5788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本设计方案是一个</w:t>
      </w:r>
      <w:r>
        <w:rPr>
          <w:rFonts w:ascii="宋体" w:hAnsi="宋体" w:hint="eastAsia"/>
          <w:szCs w:val="21"/>
        </w:rPr>
        <w:t>社区服务中心</w:t>
      </w:r>
      <w:r>
        <w:rPr>
          <w:rFonts w:hint="eastAsia"/>
          <w:szCs w:val="21"/>
        </w:rPr>
        <w:t>，并分析了一系列典型的建筑形式。建筑采用装配式混凝土结构、夯土结构和</w:t>
      </w:r>
      <w:proofErr w:type="gramStart"/>
      <w:r>
        <w:rPr>
          <w:rFonts w:hint="eastAsia"/>
          <w:szCs w:val="21"/>
        </w:rPr>
        <w:t>木构架</w:t>
      </w:r>
      <w:proofErr w:type="gramEnd"/>
      <w:r>
        <w:rPr>
          <w:rFonts w:hint="eastAsia"/>
          <w:szCs w:val="21"/>
        </w:rPr>
        <w:t>结构三者并存融合组成的多元化空间，旨在突破并融合</w:t>
      </w:r>
      <w:proofErr w:type="gramStart"/>
      <w:r>
        <w:rPr>
          <w:rFonts w:hint="eastAsia"/>
          <w:szCs w:val="21"/>
        </w:rPr>
        <w:t>纳鉴当地</w:t>
      </w:r>
      <w:proofErr w:type="gramEnd"/>
      <w:r>
        <w:rPr>
          <w:rFonts w:hint="eastAsia"/>
          <w:szCs w:val="21"/>
        </w:rPr>
        <w:t>传统的生土民居建筑，在建筑节能和热舒适性方面也充分考虑了当地的气候特征，力求营造出健康、适用、高效的使用空间，改善该区域内的小气候环境。</w:t>
      </w:r>
    </w:p>
    <w:p w14:paraId="77F749D8" w14:textId="77777777" w:rsidR="003A5788" w:rsidRDefault="003A5788" w:rsidP="003A578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采用分析软件计算的建筑主体为三层（地上两层，地下一层），顶层预留了给服务对象在屋顶休闲、纳凉、活动的“跑道”空间。（当地居民多会在自家屋顶乘凉、休憩，既可以节约土地）。立面设计采取一定晾房借鉴手法，原因是晾房能使原室内空间避免一定的太阳直射，同时晾房墙体镂空，其自然通风也会带走一定的热量。并且考虑到当地居民由于气候炎热，多活动在自家庭院的高架棚下，邻里交往不便，故该建筑设计为共五大模块----四个小的模块围绕一个大型模块构成一个小型社会空间，内部亦有走廊连通空间模块。</w:t>
      </w:r>
    </w:p>
    <w:p w14:paraId="64D8E205" w14:textId="7D64990A" w:rsidR="003A5788" w:rsidRDefault="003A5788" w:rsidP="003A5788">
      <w:pPr>
        <w:ind w:firstLineChars="200" w:firstLine="420"/>
        <w:rPr>
          <w:szCs w:val="21"/>
        </w:rPr>
      </w:pPr>
      <w:r>
        <w:rPr>
          <w:noProof/>
        </w:rPr>
        <w:drawing>
          <wp:inline distT="0" distB="0" distL="114300" distR="114300" wp14:anchorId="637F1132" wp14:editId="1CC39364">
            <wp:extent cx="5261610" cy="2210435"/>
            <wp:effectExtent l="0" t="0" r="1143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71494D79" wp14:editId="0A44685E">
            <wp:extent cx="5265420" cy="34061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 wp14:anchorId="7F4746AF" wp14:editId="0886BC2F">
            <wp:extent cx="5265420" cy="3695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2C6D6DCB" wp14:editId="52F03813">
            <wp:extent cx="5273040" cy="41148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D213" w14:textId="77777777" w:rsidR="003A5788" w:rsidRDefault="003A5788" w:rsidP="003A5788">
      <w:pPr>
        <w:ind w:firstLineChars="200" w:firstLine="420"/>
        <w:rPr>
          <w:szCs w:val="21"/>
        </w:rPr>
      </w:pPr>
    </w:p>
    <w:p w14:paraId="6FD78378" w14:textId="77777777" w:rsidR="003A5788" w:rsidRDefault="003A5788"/>
    <w:sectPr w:rsidR="003A57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788"/>
    <w:rsid w:val="003A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935E0"/>
  <w15:chartTrackingRefBased/>
  <w15:docId w15:val="{3962622B-22C6-4B17-84A2-8582F0BC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788"/>
    <w:pPr>
      <w:widowControl w:val="0"/>
      <w:jc w:val="both"/>
    </w:pPr>
    <w:rPr>
      <w:rFonts w:ascii="等线" w:eastAsia="等线" w:hAnsi="等线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柱 世鹏</dc:creator>
  <cp:keywords/>
  <dc:description/>
  <cp:lastModifiedBy>柱 世鹏</cp:lastModifiedBy>
  <cp:revision>2</cp:revision>
  <dcterms:created xsi:type="dcterms:W3CDTF">2023-03-01T14:14:00Z</dcterms:created>
  <dcterms:modified xsi:type="dcterms:W3CDTF">2023-03-01T14:14:00Z</dcterms:modified>
</cp:coreProperties>
</file>