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sz w:val="44"/>
          <w:szCs w:val="52"/>
          <w:lang w:val="en-US" w:eastAsia="zh-CN"/>
        </w:rPr>
        <w:t>采光节能分析</w:t>
      </w:r>
    </w:p>
    <w:p>
      <w:pPr>
        <w:rPr>
          <w:rFonts w:hint="default"/>
          <w:sz w:val="44"/>
          <w:szCs w:val="5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一、采光计算</w:t>
      </w:r>
    </w:p>
    <w:tbl>
      <w:tblPr>
        <w:tblW w:w="104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224"/>
        <w:gridCol w:w="1284"/>
        <w:gridCol w:w="1320"/>
        <w:gridCol w:w="1620"/>
        <w:gridCol w:w="1272"/>
        <w:gridCol w:w="1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采光等级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采光类型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房间面积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采光系数C(%)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采光系数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标准值(%)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○1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├ 1003[活动室]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侧面采光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64.65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├ 1004[餐厅]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侧面采光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30.46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├ 1009[活动室]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侧面采光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├ 1011[餐厅]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侧面采光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48.67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├ 1016[候诊室]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侧面采光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├ 1017[贵宾室]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侧面采光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└ 1019[药房]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侧面采光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○2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├ 2002[客房]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侧面采光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├ 2005[活动室]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侧面采光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64.33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├ 2006[客房]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侧面采光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├ 2008[客房]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侧面采光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├ 2013[活动室]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侧面采光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├ 2015[办公室]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侧面采光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13.97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├ 2016[办公室]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侧面采光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├ 2017[办公室]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侧面采光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├ 2018[办公室]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侧面采光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├ 2021[起居室]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混合采光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123.02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├ 2022[办公室]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侧面采光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└ 2024[保健观察室]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混合采光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</w:tbl>
    <w:p>
      <w:pPr>
        <w:numPr>
          <w:ilvl w:val="0"/>
          <w:numId w:val="2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达标率</w:t>
      </w:r>
    </w:p>
    <w:tbl>
      <w:tblPr>
        <w:tblW w:w="819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00"/>
        <w:gridCol w:w="1416"/>
        <w:gridCol w:w="1440"/>
        <w:gridCol w:w="896"/>
        <w:gridCol w:w="112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房间类型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采光类型</w:t>
            </w:r>
          </w:p>
        </w:tc>
        <w:tc>
          <w:tcPr>
            <w:tcW w:w="2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标准值</w:t>
            </w: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面积(m2)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达标率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52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平均采光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系数(%)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室内天然光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设计照度(Lx)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达标面积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活动室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候诊室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贵宾室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客房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保健观察室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总计达标面积比例(%)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视野分析</w:t>
      </w:r>
    </w:p>
    <w:tbl>
      <w:tblPr>
        <w:tblW w:w="718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62"/>
        <w:gridCol w:w="1316"/>
        <w:gridCol w:w="617"/>
        <w:gridCol w:w="711"/>
        <w:gridCol w:w="964"/>
        <w:gridCol w:w="1121"/>
        <w:gridCol w:w="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楼层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房间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房间类型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房间面积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(m2)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可看到景观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面积(m2)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面积比例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候诊室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活动室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贵宾室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活动室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活动室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客房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客房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客房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保健观察室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活动室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房间类型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房间面积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(m2)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可看到景观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面积(m2)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面积比例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药房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活动室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起居室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客房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保健观察室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餐厅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候诊室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贵宾室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</w:tbl>
    <w:p>
      <w:pPr>
        <w:numPr>
          <w:numId w:val="0"/>
        </w:numPr>
        <w:ind w:leftChars="0"/>
        <w:rPr>
          <w:rFonts w:hint="default"/>
          <w:sz w:val="28"/>
          <w:szCs w:val="36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照度彩图分析</w:t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73040" cy="6426835"/>
            <wp:effectExtent l="0" t="0" r="0" b="4445"/>
            <wp:docPr id="1" name="图片 1" descr="最新33-1层-照度分析彩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最新33-1层-照度分析彩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42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一层照度彩图</w:t>
      </w:r>
    </w:p>
    <w:p>
      <w:pPr>
        <w:numPr>
          <w:numId w:val="0"/>
        </w:numPr>
        <w:ind w:leftChars="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73040" cy="6511925"/>
            <wp:effectExtent l="0" t="0" r="0" b="10795"/>
            <wp:docPr id="2" name="图片 2" descr="最新33-2层-照度分析彩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最新33-2层-照度分析彩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1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二层照度彩图</w:t>
      </w:r>
    </w:p>
    <w:p>
      <w:pPr>
        <w:numPr>
          <w:numId w:val="0"/>
        </w:numPr>
        <w:ind w:leftChars="0"/>
        <w:rPr>
          <w:rFonts w:hint="default"/>
          <w:sz w:val="28"/>
          <w:szCs w:val="36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采光系数彩图分析</w:t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73040" cy="6419850"/>
            <wp:effectExtent l="0" t="0" r="0" b="11430"/>
            <wp:docPr id="3" name="图片 3" descr="最新33-1层彩图采光系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最新33-1层彩图采光系数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一层采光系数彩图</w:t>
      </w:r>
    </w:p>
    <w:p>
      <w:pPr>
        <w:numPr>
          <w:numId w:val="0"/>
        </w:numPr>
        <w:ind w:leftChars="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73040" cy="6511925"/>
            <wp:effectExtent l="0" t="0" r="0" b="10795"/>
            <wp:docPr id="4" name="图片 4" descr="最新33-2层彩图采光系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最新33-2层彩图采光系数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1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二层采光系数彩图</w:t>
      </w:r>
    </w:p>
    <w:p>
      <w:pPr>
        <w:numPr>
          <w:numId w:val="0"/>
        </w:numPr>
        <w:ind w:left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六、结论</w:t>
      </w:r>
    </w:p>
    <w:p>
      <w:pPr>
        <w:numPr>
          <w:numId w:val="0"/>
        </w:numPr>
        <w:ind w:leftChars="0" w:firstLine="420" w:firstLineChars="200"/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lang w:val="en-US"/>
        </w:rPr>
        <w:t>通过采光分析可知本项目中标准要求房间的采光效果，根据满足《建筑采光设计标准》</w:t>
      </w:r>
      <w:r>
        <w:rPr>
          <w:lang w:val="en-US"/>
        </w:rPr>
        <w:t>GB 50033-2013</w:t>
      </w:r>
      <w:r>
        <w:rPr>
          <w:rFonts w:hint="eastAsia"/>
          <w:lang w:val="en-US"/>
        </w:rPr>
        <w:t>要求的房间</w:t>
      </w:r>
      <w:r>
        <w:rPr>
          <w:lang w:val="en-US"/>
        </w:rPr>
        <w:t>/</w:t>
      </w:r>
      <w:r>
        <w:rPr>
          <w:rFonts w:hint="eastAsia"/>
          <w:lang w:val="en-US"/>
        </w:rPr>
        <w:t>户型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17CCCF0E"/>
    <w:multiLevelType w:val="singleLevel"/>
    <w:tmpl w:val="17CCCF0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WE4MDkwNmI0MmJlY2RkOTJjNjdiOGQ2MjgzMmYifQ=="/>
  </w:docVars>
  <w:rsids>
    <w:rsidRoot w:val="78D273B6"/>
    <w:rsid w:val="77057BFA"/>
    <w:rsid w:val="78D2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874</Words>
  <Characters>1626</Characters>
  <Lines>0</Lines>
  <Paragraphs>0</Paragraphs>
  <TotalTime>0</TotalTime>
  <ScaleCrop>false</ScaleCrop>
  <LinksUpToDate>false</LinksUpToDate>
  <CharactersWithSpaces>1781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2023-01-02T13:27:00Z</dcterms:created>
  <dc:creator>Yours</dc:creator>
  <cp:lastModifiedBy>Yours</cp:lastModifiedBy>
  <dcterms:modified xsi:type="dcterms:W3CDTF">2023-01-02T13:54:49Z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B06D6B32E99448BD957268582F50A805</vt:lpwstr>
  </property>
</Properties>
</file>