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e91ad4fcc41de" /><Relationship Type="http://schemas.openxmlformats.org/package/2006/relationships/metadata/core-properties" Target="/docProps/core.xml" Id="R0e5d9bf7a48d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  <w:p>
      <w:pPr/>
      <w:r>
        <w:t>结露检查</w:t>
      </w:r>
    </w:p>
    <w:tbl>
      <w:tblPr>
        <w:tblStyle w:val="TableGrid"/>
        <w:tblW w:w="13528.0000305176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850"/>
        <w:gridCol w:w="1425"/>
        <w:gridCol w:w="1900"/>
        <w:gridCol w:w="2850"/>
        <w:gridCol w:w="2850"/>
        <w:gridCol w:w="1653.0000305175781"/>
      </w:tblGrid>
      <w:tr>
        <w:tc>
          <w:tcPr>
            <w:vAlign w:val="center"/>
            <w:shd w:val="clear" w:color="auto" w:fill="DEDEDE"/>
          </w:tcPr>
          <w:p>
            <w:pPr/>
            <w:r>
              <w:t>热桥部位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热桥类型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热惰性指标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室外计算温度(℃)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内表面最低温度(℃)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结论</w:t>
            </w:r>
          </w:p>
        </w:tc>
      </w:tr>
      <w:tr>
        <w:tc>
          <w:tcPr>
            <w:vAlign w:val="center"/>
          </w:tcPr>
          <w:p>
            <w:pPr/>
            <w:r>
              <w:t>外墙－屋顶</w:t>
            </w:r>
          </w:p>
        </w:tc>
        <w:tc>
          <w:tcPr>
            <w:vAlign w:val="center"/>
          </w:tcPr>
          <w:p>
            <w:pPr/>
            <w:r>
              <w:t>OW-R5</w:t>
            </w:r>
          </w:p>
        </w:tc>
        <w:tc>
          <w:tcPr>
            <w:vAlign w:val="center"/>
          </w:tcPr>
          <w:p>
            <w:pPr/>
            <w:r>
              <w:t>1.41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13.48</w:t>
            </w:r>
          </w:p>
        </w:tc>
        <w:tc>
          <w:tcPr>
            <w:vAlign w:val="center"/>
          </w:tcPr>
          <w:p>
            <w:pPr/>
            <w:r>
              <w:t>不结露</w:t>
            </w:r>
          </w:p>
        </w:tc>
      </w:tr>
      <w:tr>
        <w:tc>
          <w:tcPr>
            <w:vAlign w:val="center"/>
          </w:tcPr>
          <w:p>
            <w:pPr/>
            <w:r>
              <w:t>外墙－窗左右口</w:t>
            </w:r>
          </w:p>
        </w:tc>
        <w:tc>
          <w:tcPr>
            <w:vAlign w:val="center"/>
          </w:tcPr>
          <w:p>
            <w:pPr/>
            <w:r>
              <w:t>OW-WR4</w:t>
            </w:r>
          </w:p>
        </w:tc>
        <w:tc>
          <w:tcPr>
            <w:vAlign w:val="center"/>
          </w:tcPr>
          <w:p>
            <w:pPr/>
            <w:r>
              <w:t>2.43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13.54</w:t>
            </w:r>
          </w:p>
        </w:tc>
        <w:tc>
          <w:tcPr>
            <w:vAlign w:val="center"/>
          </w:tcPr>
          <w:p>
            <w:pPr/>
            <w:r>
              <w:t>不结露</w:t>
            </w:r>
          </w:p>
        </w:tc>
      </w:tr>
      <w:tr>
        <w:tc>
          <w:tcPr>
            <w:vAlign w:val="center"/>
          </w:tcPr>
          <w:p>
            <w:pPr/>
            <w:r>
              <w:t>外墙－窗上口</w:t>
            </w:r>
          </w:p>
        </w:tc>
        <w:tc>
          <w:tcPr>
            <w:vAlign w:val="center"/>
          </w:tcPr>
          <w:p>
            <w:pPr/>
            <w:r>
              <w:t>OW-WU4</w:t>
            </w:r>
          </w:p>
        </w:tc>
        <w:tc>
          <w:tcPr>
            <w:vAlign w:val="center"/>
          </w:tcPr>
          <w:p>
            <w:pPr/>
            <w:r>
              <w:t>2.43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13.53</w:t>
            </w:r>
          </w:p>
        </w:tc>
        <w:tc>
          <w:tcPr>
            <w:vAlign w:val="center"/>
          </w:tcPr>
          <w:p>
            <w:pPr/>
            <w:r>
              <w:t>不结露</w:t>
            </w:r>
          </w:p>
        </w:tc>
      </w:tr>
      <w:tr>
        <w:tc>
          <w:tcPr>
            <w:vAlign w:val="center"/>
          </w:tcPr>
          <w:p>
            <w:pPr/>
            <w:r>
              <w:t>外墙－凸墙角</w:t>
            </w:r>
          </w:p>
        </w:tc>
        <w:tc>
          <w:tcPr>
            <w:vAlign w:val="center"/>
          </w:tcPr>
          <w:p>
            <w:pPr/>
            <w:r>
              <w:t>OW-C1</w:t>
            </w:r>
          </w:p>
        </w:tc>
        <w:tc>
          <w:tcPr>
            <w:vAlign w:val="center"/>
          </w:tcPr>
          <w:p>
            <w:pPr/>
            <w:r>
              <w:t>2.43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14.86</w:t>
            </w:r>
          </w:p>
        </w:tc>
        <w:tc>
          <w:tcPr>
            <w:vAlign w:val="center"/>
          </w:tcPr>
          <w:p>
            <w:pPr/>
            <w:r>
              <w:t>不结露</w:t>
            </w:r>
          </w:p>
        </w:tc>
      </w:tr>
      <w:tr>
        <w:tc>
          <w:tcPr>
            <w:vAlign w:val="center"/>
          </w:tcPr>
          <w:p>
            <w:pPr/>
            <w:r>
              <w:t>外墙－凹墙角</w:t>
            </w:r>
          </w:p>
        </w:tc>
        <w:tc>
          <w:tcPr>
            <w:vAlign w:val="center"/>
          </w:tcPr>
          <w:p>
            <w:pPr/>
            <w:r>
              <w:t>OW-C2</w:t>
            </w:r>
          </w:p>
        </w:tc>
        <w:tc>
          <w:tcPr>
            <w:vAlign w:val="center"/>
          </w:tcPr>
          <w:p>
            <w:pPr/>
            <w:r>
              <w:t>2.43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14.86</w:t>
            </w:r>
          </w:p>
        </w:tc>
        <w:tc>
          <w:tcPr>
            <w:vAlign w:val="center"/>
          </w:tcPr>
          <w:p>
            <w:pPr/>
            <w:r>
              <w:t>不结露</w:t>
            </w:r>
          </w:p>
        </w:tc>
      </w:tr>
      <w:tr>
        <w:tc>
          <w:tcPr>
            <w:vAlign w:val="center"/>
          </w:tcPr>
          <w:p>
            <w:pPr/>
            <w:r>
              <w:t>外墙－楼板</w:t>
            </w:r>
          </w:p>
        </w:tc>
        <w:tc>
          <w:tcPr>
            <w:vAlign w:val="center"/>
          </w:tcPr>
          <w:p>
            <w:pPr/>
            <w:r>
              <w:t>OW-F1</w:t>
            </w:r>
          </w:p>
        </w:tc>
        <w:tc>
          <w:tcPr>
            <w:vAlign w:val="center"/>
          </w:tcPr>
          <w:p>
            <w:pPr/>
            <w:r>
              <w:t>2.43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16.23</w:t>
            </w:r>
          </w:p>
        </w:tc>
        <w:tc>
          <w:tcPr>
            <w:vAlign w:val="center"/>
          </w:tcPr>
          <w:p>
            <w:pPr/>
            <w:r>
              <w:t>不结露</w:t>
            </w:r>
          </w:p>
        </w:tc>
      </w:tr>
      <w:tr>
        <w:tc>
          <w:tcPr>
            <w:vAlign w:val="center"/>
          </w:tcPr>
          <w:p>
            <w:pPr/>
            <w:r>
              <w:t>外墙－挑空楼板</w:t>
            </w:r>
          </w:p>
        </w:tc>
        <w:tc>
          <w:tcPr>
            <w:vAlign w:val="center"/>
          </w:tcPr>
          <w:p>
            <w:pPr/>
            <w:r>
              <w:t>OW-FW2</w:t>
            </w:r>
          </w:p>
        </w:tc>
        <w:tc>
          <w:tcPr>
            <w:vAlign w:val="center"/>
          </w:tcPr>
          <w:p>
            <w:pPr/>
            <w:r>
              <w:t>1.41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13.66</w:t>
            </w:r>
          </w:p>
        </w:tc>
        <w:tc>
          <w:tcPr>
            <w:vAlign w:val="center"/>
          </w:tcPr>
          <w:p>
            <w:pPr/>
            <w:r>
              <w:t>不结露</w:t>
            </w:r>
          </w:p>
        </w:tc>
      </w:tr>
      <w:tr>
        <w:tc>
          <w:tcPr>
            <w:vAlign w:val="center"/>
          </w:tcPr>
          <w:p>
            <w:pPr/>
            <w:r>
              <w:t>外墙－内隔墙</w:t>
            </w:r>
          </w:p>
        </w:tc>
        <w:tc>
          <w:tcPr>
            <w:vAlign w:val="center"/>
          </w:tcPr>
          <w:p>
            <w:pPr/>
            <w:r>
              <w:t>OW-P1</w:t>
            </w:r>
          </w:p>
        </w:tc>
        <w:tc>
          <w:tcPr>
            <w:vAlign w:val="center"/>
          </w:tcPr>
          <w:p>
            <w:pPr/>
            <w:r>
              <w:t>2.43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16.23</w:t>
            </w:r>
          </w:p>
        </w:tc>
        <w:tc>
          <w:tcPr>
            <w:vAlign w:val="center"/>
          </w:tcPr>
          <w:p>
            <w:pPr/>
            <w:r>
              <w:t>不结露</w:t>
            </w:r>
          </w:p>
        </w:tc>
      </w:tr>
    </w:tbl>
    <w:p>
      <w:pPr/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e0e7b642b44bd" /><Relationship Type="http://schemas.openxmlformats.org/officeDocument/2006/relationships/numbering" Target="/word/numbering.xml" Id="Rfad0aaa30c564c32" /><Relationship Type="http://schemas.openxmlformats.org/officeDocument/2006/relationships/settings" Target="/word/settings.xml" Id="Re0d6e85694e04887" 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ybx</dc:creator>
  <cp:lastModifiedBy>ybx</cp:lastModifiedBy>
  <cp:revision>1</cp:revision>
  <dc:title>结露检查</dc:title>
</cp:coreProperties>
</file>