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办公</w:t>
      </w:r>
      <w:r>
        <w:rPr>
          <w:rFonts w:hint="eastAsia" w:ascii="宋体" w:hAnsi="宋体"/>
          <w:bCs/>
          <w:sz w:val="44"/>
          <w:szCs w:val="44"/>
          <w:lang w:val="en-US"/>
        </w:rPr>
        <w:t>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绿景•迴升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平顶山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月1日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</w:pPr>
      <w:bookmarkStart w:id="7" w:name="二维码"/>
      <w:bookmarkEnd w:id="7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9"/>
            <w:r>
              <w:rPr>
                <w:rFonts w:ascii="宋体" w:hAnsi="宋体"/>
                <w:szCs w:val="18"/>
              </w:rPr>
              <w:t>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N1AEDFF0673AAAFD9</w:t>
            </w:r>
            <w:bookmarkEnd w:id="10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1" w:name="_Toc31656803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绿景•迴升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平顶山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气候分区"/>
            <w:r>
              <w:t>寒冷B区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6625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北向角度"/>
            <w:r>
              <w:t>90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结构类型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采暖期天数"/>
            <w:r>
              <w:t>114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采暖期平均外温"/>
            <w:r>
              <w:t>0.10</w:t>
            </w:r>
            <w:bookmarkEnd w:id="17"/>
          </w:p>
        </w:tc>
      </w:tr>
    </w:tbl>
    <w:p>
      <w:pPr>
        <w:pStyle w:val="2"/>
      </w:pPr>
      <w:bookmarkStart w:id="18" w:name="_Toc316568036"/>
      <w:bookmarkStart w:id="19" w:name="TitleFormat"/>
      <w:r>
        <w:rPr>
          <w:rFonts w:hint="eastAsia"/>
        </w:rPr>
        <w:t>设计依据</w:t>
      </w:r>
      <w:bookmarkEnd w:id="18"/>
    </w:p>
    <w:bookmarkEnd w:id="19"/>
    <w:p>
      <w:pPr>
        <w:widowControl w:val="0"/>
        <w:jc w:val="both"/>
        <w:rPr>
          <w:kern w:val="2"/>
          <w:szCs w:val="24"/>
          <w:lang w:val="en-US"/>
        </w:rPr>
      </w:pPr>
      <w:bookmarkStart w:id="20" w:name="计算依据"/>
      <w:bookmarkEnd w:id="20"/>
      <w:r>
        <w:rPr>
          <w:kern w:val="2"/>
          <w:szCs w:val="24"/>
          <w:lang w:val="en-US"/>
        </w:rPr>
        <w:t>1.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块瓦(忽略保温性能)</w:t>
            </w:r>
          </w:p>
        </w:tc>
        <w:tc>
          <w:tcPr>
            <w:tcW w:w="1018" w:type="dxa"/>
            <w:vAlign w:val="center"/>
          </w:tcPr>
          <w:p>
            <w:r>
              <w:t>5.000</w:t>
            </w:r>
          </w:p>
        </w:tc>
        <w:tc>
          <w:tcPr>
            <w:tcW w:w="1030" w:type="dxa"/>
            <w:vAlign w:val="center"/>
          </w:tcPr>
          <w:p>
            <w:r>
              <w:t>10.583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171.1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2600.0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防水层(忽略保温性能)</w:t>
            </w:r>
          </w:p>
        </w:tc>
        <w:tc>
          <w:tcPr>
            <w:tcW w:w="1018" w:type="dxa"/>
            <w:vAlign w:val="center"/>
          </w:tcPr>
          <w:p>
            <w:r>
              <w:t>5.000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火山灰</w:t>
            </w:r>
          </w:p>
        </w:tc>
        <w:tc>
          <w:tcPr>
            <w:tcW w:w="1018" w:type="dxa"/>
            <w:vAlign w:val="center"/>
          </w:tcPr>
          <w:p>
            <w:r>
              <w:t>0.087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254.0</w:t>
            </w:r>
          </w:p>
        </w:tc>
        <w:tc>
          <w:tcPr>
            <w:tcW w:w="1188" w:type="dxa"/>
            <w:vAlign w:val="center"/>
          </w:tcPr>
          <w:p>
            <w:r>
              <w:t>10.0000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150.0</w:t>
            </w:r>
          </w:p>
        </w:tc>
        <w:tc>
          <w:tcPr>
            <w:tcW w:w="1018" w:type="dxa"/>
            <w:vAlign w:val="center"/>
          </w:tcPr>
          <w:p>
            <w:r>
              <w:t>1145.9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26927.84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95052.01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《严寒和寒冷地区居住建筑节能设计标准》JGJ 26-2018第4.1.3条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2009</w:t>
            </w:r>
          </w:p>
        </w:tc>
        <w:tc>
          <w:tcPr>
            <w:tcW w:w="1443" w:type="dxa"/>
            <w:vAlign w:val="center"/>
          </w:tcPr>
          <w:p>
            <w:r>
              <w:t>4.590</w:t>
            </w:r>
          </w:p>
        </w:tc>
        <w:tc>
          <w:tcPr>
            <w:tcW w:w="1714" w:type="dxa"/>
            <w:vAlign w:val="center"/>
          </w:tcPr>
          <w:p>
            <w:r>
              <w:t>11.600</w:t>
            </w:r>
          </w:p>
        </w:tc>
        <w:tc>
          <w:tcPr>
            <w:tcW w:w="122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1049</w:t>
            </w:r>
          </w:p>
        </w:tc>
        <w:tc>
          <w:tcPr>
            <w:tcW w:w="1443" w:type="dxa"/>
            <w:vAlign w:val="center"/>
          </w:tcPr>
          <w:p>
            <w:r>
              <w:t>2.100</w:t>
            </w:r>
          </w:p>
        </w:tc>
        <w:tc>
          <w:tcPr>
            <w:tcW w:w="1714" w:type="dxa"/>
            <w:vAlign w:val="center"/>
          </w:tcPr>
          <w:p>
            <w:r>
              <w:t>7.830</w:t>
            </w:r>
          </w:p>
        </w:tc>
        <w:tc>
          <w:tcPr>
            <w:tcW w:w="122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2009</w:t>
            </w:r>
          </w:p>
        </w:tc>
        <w:tc>
          <w:tcPr>
            <w:tcW w:w="1443" w:type="dxa"/>
            <w:vAlign w:val="center"/>
          </w:tcPr>
          <w:p>
            <w:r>
              <w:t>1.260</w:t>
            </w:r>
          </w:p>
        </w:tc>
        <w:tc>
          <w:tcPr>
            <w:tcW w:w="1714" w:type="dxa"/>
            <w:vAlign w:val="center"/>
          </w:tcPr>
          <w:p>
            <w:r>
              <w:t>4.640</w:t>
            </w:r>
          </w:p>
        </w:tc>
        <w:tc>
          <w:tcPr>
            <w:tcW w:w="122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2010</w:t>
            </w:r>
          </w:p>
        </w:tc>
        <w:tc>
          <w:tcPr>
            <w:tcW w:w="1443" w:type="dxa"/>
            <w:vAlign w:val="center"/>
          </w:tcPr>
          <w:p>
            <w:r>
              <w:t>1.260</w:t>
            </w:r>
          </w:p>
        </w:tc>
        <w:tc>
          <w:tcPr>
            <w:tcW w:w="1714" w:type="dxa"/>
            <w:vAlign w:val="center"/>
          </w:tcPr>
          <w:p>
            <w:r>
              <w:t>4.640</w:t>
            </w:r>
          </w:p>
        </w:tc>
        <w:tc>
          <w:tcPr>
            <w:tcW w:w="122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《严寒和寒冷地区居住建筑节能设计标准》JGJ 26-2018第4.1.4条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2009</w:t>
            </w:r>
          </w:p>
        </w:tc>
        <w:tc>
          <w:tcPr>
            <w:tcW w:w="1443" w:type="dxa"/>
            <w:vAlign w:val="center"/>
          </w:tcPr>
          <w:p>
            <w:r>
              <w:t>4.590</w:t>
            </w:r>
          </w:p>
        </w:tc>
        <w:tc>
          <w:tcPr>
            <w:tcW w:w="1714" w:type="dxa"/>
            <w:vAlign w:val="center"/>
          </w:tcPr>
          <w:p>
            <w:r>
              <w:t>11.600</w:t>
            </w:r>
          </w:p>
        </w:tc>
        <w:tc>
          <w:tcPr>
            <w:tcW w:w="122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1049</w:t>
            </w:r>
          </w:p>
        </w:tc>
        <w:tc>
          <w:tcPr>
            <w:tcW w:w="1443" w:type="dxa"/>
            <w:vAlign w:val="center"/>
          </w:tcPr>
          <w:p>
            <w:r>
              <w:t>2.100</w:t>
            </w:r>
          </w:p>
        </w:tc>
        <w:tc>
          <w:tcPr>
            <w:tcW w:w="1714" w:type="dxa"/>
            <w:vAlign w:val="center"/>
          </w:tcPr>
          <w:p>
            <w:r>
              <w:t>7.830</w:t>
            </w:r>
          </w:p>
        </w:tc>
        <w:tc>
          <w:tcPr>
            <w:tcW w:w="122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2009</w:t>
            </w:r>
          </w:p>
        </w:tc>
        <w:tc>
          <w:tcPr>
            <w:tcW w:w="1443" w:type="dxa"/>
            <w:vAlign w:val="center"/>
          </w:tcPr>
          <w:p>
            <w:r>
              <w:t>1.260</w:t>
            </w:r>
          </w:p>
        </w:tc>
        <w:tc>
          <w:tcPr>
            <w:tcW w:w="1714" w:type="dxa"/>
            <w:vAlign w:val="center"/>
          </w:tcPr>
          <w:p>
            <w:r>
              <w:t>4.640</w:t>
            </w:r>
          </w:p>
        </w:tc>
        <w:tc>
          <w:tcPr>
            <w:tcW w:w="122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2010</w:t>
            </w:r>
          </w:p>
        </w:tc>
        <w:tc>
          <w:tcPr>
            <w:tcW w:w="1443" w:type="dxa"/>
            <w:vAlign w:val="center"/>
          </w:tcPr>
          <w:p>
            <w:r>
              <w:t>1.260</w:t>
            </w:r>
          </w:p>
        </w:tc>
        <w:tc>
          <w:tcPr>
            <w:tcW w:w="1714" w:type="dxa"/>
            <w:vAlign w:val="center"/>
          </w:tcPr>
          <w:p>
            <w:r>
              <w:t>4.640</w:t>
            </w:r>
          </w:p>
        </w:tc>
        <w:tc>
          <w:tcPr>
            <w:tcW w:w="122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《严寒和寒冷地区居住建筑节能设计标准》JGJ 26-2018第4.3.2条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在进行权衡判断时，窗墙面积比最大值不应超过表4.3.2-1的限值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防水层(忽略保温性能)</w:t>
            </w:r>
          </w:p>
        </w:tc>
        <w:tc>
          <w:tcPr>
            <w:tcW w:w="848" w:type="dxa"/>
            <w:vAlign w:val="center"/>
          </w:tcPr>
          <w:p>
            <w:r>
              <w:t>7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0.001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4.722</w:t>
            </w:r>
          </w:p>
        </w:tc>
        <w:tc>
          <w:tcPr>
            <w:tcW w:w="1064" w:type="dxa"/>
            <w:vAlign w:val="center"/>
          </w:tcPr>
          <w:p>
            <w:r>
              <w:t>1.813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火山灰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0.087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0.265</w:t>
            </w:r>
          </w:p>
        </w:tc>
        <w:tc>
          <w:tcPr>
            <w:tcW w:w="1064" w:type="dxa"/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432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5.137</w:t>
            </w:r>
          </w:p>
        </w:tc>
        <w:tc>
          <w:tcPr>
            <w:tcW w:w="1064" w:type="dxa"/>
            <w:vAlign w:val="center"/>
          </w:tcPr>
          <w:p>
            <w:r>
              <w:t>4.385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K值应当符合表4.2.1-1~4.2.1-5的要求(K≤0.30)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混凝土剪力墙200+挤塑聚苯板80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2.424</w:t>
            </w:r>
          </w:p>
        </w:tc>
        <w:tc>
          <w:tcPr>
            <w:tcW w:w="1064" w:type="dxa"/>
            <w:vAlign w:val="center"/>
          </w:tcPr>
          <w:p>
            <w:r>
              <w:t>0.853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307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2.569</w:t>
            </w:r>
          </w:p>
        </w:tc>
        <w:tc>
          <w:tcPr>
            <w:tcW w:w="1064" w:type="dxa"/>
            <w:vAlign w:val="center"/>
          </w:tcPr>
          <w:p>
            <w:r>
              <w:t>3.159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D型-外贴保温板《12系列建筑标准设计图集DBJ03-22-2014》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>
      <w:pPr>
        <w:jc w:val="center"/>
        <w:rPr>
          <w:rFonts w:ascii="宋体" w:hAnsi="宋体"/>
          <w:sz w:val="18"/>
          <w:szCs w:val="18"/>
        </w:rPr>
      </w:pPr>
      <w:bookmarkStart w:id="21" w:name="严寒寒冷居建2018外墙K修正系数表"/>
      <w:r>
        <w:rPr>
          <w:rFonts w:hint="eastAsia" w:ascii="宋体" w:hAnsi="宋体"/>
          <w:sz w:val="18"/>
          <w:szCs w:val="18"/>
        </w:rPr>
        <w:t>表B.0.1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外墙</w:t>
      </w:r>
      <w:r>
        <w:rPr>
          <w:rFonts w:ascii="宋体" w:hAnsi="宋体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1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5062.72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6233.32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4621.10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4621.10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20538.24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K值应当符合表4.2.1-1~4.2.1-5的要求(K≤0.45)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金属三防门(聚氨酯发泡)</w:t>
            </w:r>
          </w:p>
        </w:tc>
        <w:tc>
          <w:tcPr>
            <w:tcW w:w="1358" w:type="dxa"/>
            <w:vAlign w:val="center"/>
          </w:tcPr>
          <w:p>
            <w:r>
              <w:t>462.00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1.10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K值应符合表4.2.2-1的要求(K≤1.70)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非供暖地下室顶板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1.996</w:t>
            </w:r>
          </w:p>
        </w:tc>
        <w:tc>
          <w:tcPr>
            <w:tcW w:w="1064" w:type="dxa"/>
            <w:vAlign w:val="center"/>
          </w:tcPr>
          <w:p>
            <w:r>
              <w:t>1.646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2.097</w:t>
            </w:r>
          </w:p>
        </w:tc>
        <w:tc>
          <w:tcPr>
            <w:tcW w:w="1064" w:type="dxa"/>
            <w:vAlign w:val="center"/>
          </w:tcPr>
          <w:p>
            <w:r>
              <w:t>3.197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A型-外贴保温板《12系列建筑标准设计图集DBJ03-22-2014》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K值应符合表4.2.2-1的要求(K≤0.50)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0.665</w:t>
            </w:r>
          </w:p>
        </w:tc>
        <w:tc>
          <w:tcPr>
            <w:tcW w:w="1064" w:type="dxa"/>
            <w:vAlign w:val="center"/>
          </w:tcPr>
          <w:p>
            <w:r>
              <w:t>0.549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0.803</w:t>
            </w:r>
          </w:p>
        </w:tc>
        <w:tc>
          <w:tcPr>
            <w:tcW w:w="1064" w:type="dxa"/>
            <w:vAlign w:val="center"/>
          </w:tcPr>
          <w:p>
            <w:r>
              <w:t>2.770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A型-外贴保温板《12系列建筑标准设计图集DBJ03-22-2014》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K值应符合表4.2.2-1的要求(K≤1.50)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金属三防门</w:t>
            </w:r>
          </w:p>
        </w:tc>
        <w:tc>
          <w:tcPr>
            <w:tcW w:w="1358" w:type="dxa"/>
            <w:vAlign w:val="center"/>
          </w:tcPr>
          <w:p>
            <w:r>
              <w:t>390.60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1.35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K值应符合表4.2.2-1的要求(K≤2.00)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上限-60系列平开铝合金断热窗5+12A+5Low-E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0.48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1052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1061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1071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2050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2062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2072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1062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1072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2051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2052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2059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2074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K值应满足表4.2.1-1~4.2.1-5的要求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1061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0.48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1062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0.48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寒冷（B）区夏季外窗太阳得热系数不应大于表4.2.2-2的要求。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凸窗透明部分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上限-60系列平开铝合金断热窗5+12A+5Low-E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0.55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0.36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0.36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《严寒和寒冷地区居住建筑节能设计标准》JGJ 26-2018第4.2.5条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凸窗传热系数限值应比普通窗降低15%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rPr>
                <w:color w:val="000000" w:themeColor="text1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凸窗板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1.944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197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2.032</w:t>
            </w:r>
          </w:p>
        </w:tc>
        <w:tc>
          <w:tcPr>
            <w:tcW w:w="1064" w:type="dxa"/>
            <w:vAlign w:val="center"/>
          </w:tcPr>
          <w:p>
            <w:r>
              <w:t>2.064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D型-外贴保温板《12系列建筑标准设计图集DBJ03-22-2014》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凸窗顶板K值应符合表4.2.1-1~4.2.1-5中外墙的要求(K≤0.45)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000000" w:themeColor="text1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1.944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197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2.032</w:t>
            </w:r>
          </w:p>
        </w:tc>
        <w:tc>
          <w:tcPr>
            <w:tcW w:w="1064" w:type="dxa"/>
            <w:vAlign w:val="center"/>
          </w:tcPr>
          <w:p>
            <w:r>
              <w:t>2.064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D型-外贴保温板《12系列建筑标准设计图集DBJ03-22-2014》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凸窗底板K值应符合表4.2.1-1~4.2.1-5中外墙的要求(K≤0.45)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000000" w:themeColor="text1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周边地面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非周边地面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1.996</w:t>
            </w:r>
          </w:p>
        </w:tc>
        <w:tc>
          <w:tcPr>
            <w:tcW w:w="1064" w:type="dxa"/>
            <w:vAlign w:val="center"/>
          </w:tcPr>
          <w:p>
            <w:r>
              <w:t>1.646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1.996</w:t>
            </w:r>
          </w:p>
        </w:tc>
        <w:tc>
          <w:tcPr>
            <w:tcW w:w="1064" w:type="dxa"/>
            <w:vAlign w:val="center"/>
          </w:tcPr>
          <w:p>
            <w:r>
              <w:t>1.646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地下墙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R值不应小于表4.2.1-1~4.2.1-5的限值(R≥1.60)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变形缝构造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《严寒和寒冷地区居住建筑节能设计标准》JGJ 26-2018第4.2.6条，分级与检测方法《建筑外门窗气密、水密、抗风压性能分级及检测方法》GB/T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外窗气密性不应低于《建筑外门窗气密、水密、抗风压性能分级及检测方法》GB/T 7106-2008的6级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封闭阳台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天窗传热系数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天窗太阳得热系数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非供暖地下室顶板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凸窗透明部分</w:t>
            </w:r>
          </w:p>
        </w:tc>
        <w:tc>
          <w:tcPr>
            <w:tcW w:w="215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凸窗顶板</w:t>
            </w:r>
          </w:p>
        </w:tc>
        <w:tc>
          <w:tcPr>
            <w:tcW w:w="215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凸窗底板</w:t>
            </w:r>
          </w:p>
        </w:tc>
        <w:tc>
          <w:tcPr>
            <w:tcW w:w="215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地下墙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17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本建筑按《严寒和寒冷地区居住建筑节能设计标准》JGJ 26-2018之规定进行强制性条文和必须满足条款的规定性指标检查，结果未能达标，按标准规定继续进行热工性能权衡判断。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综合权衡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2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3" w:name="参照建筑别名"/>
            <w:r>
              <w:rPr>
                <w:rFonts w:hAnsi="宋体"/>
                <w:szCs w:val="21"/>
              </w:rPr>
              <w:t>参照建筑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4" w:name="体形系数"/>
            <w:r>
              <w:rPr>
                <w:rFonts w:hint="eastAsia"/>
                <w:bCs/>
                <w:szCs w:val="21"/>
              </w:rPr>
              <w:t>0.28</w:t>
            </w:r>
            <w:bookmarkEnd w:id="24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5" w:name="参照建筑体形系数"/>
            <w:r>
              <w:rPr>
                <w:rFonts w:hint="eastAsia"/>
                <w:bCs/>
                <w:szCs w:val="21"/>
              </w:rPr>
              <w:t>0.28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6" w:name="屋顶K"/>
            <w:r>
              <w:rPr>
                <w:rFonts w:hint="eastAsia"/>
                <w:bCs/>
                <w:szCs w:val="21"/>
              </w:rPr>
              <w:t>0.19</w:t>
            </w:r>
            <w:bookmarkEnd w:id="26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7" w:name="参照建筑屋顶K"/>
            <w:r>
              <w:rPr>
                <w:rFonts w:hint="eastAsia"/>
                <w:bCs/>
                <w:szCs w:val="21"/>
              </w:rPr>
              <w:t>0.30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8" w:name="外墙K"/>
            <w:r>
              <w:rPr>
                <w:rFonts w:hint="eastAsia"/>
                <w:bCs/>
                <w:szCs w:val="21"/>
              </w:rPr>
              <w:t>0.44</w:t>
            </w:r>
            <w:bookmarkEnd w:id="28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9" w:name="参照建筑外墙K"/>
            <w:r>
              <w:rPr>
                <w:rFonts w:hint="eastAsia"/>
                <w:bCs/>
                <w:szCs w:val="21"/>
              </w:rPr>
              <w:t>0.45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0" w:name="天窗K"/>
            <w:r>
              <w:rPr>
                <w:rFonts w:hint="eastAsia"/>
                <w:bCs/>
                <w:szCs w:val="21"/>
              </w:rPr>
              <w:t>－</w:t>
            </w:r>
            <w:bookmarkEnd w:id="30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1" w:name="参照建筑天窗K"/>
            <w:r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天窗SC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参照建筑天窗SC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参照建筑挑空楼板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>
              <w:rPr>
                <w:rFonts w:hint="eastAsia"/>
                <w:bCs/>
                <w:szCs w:val="21"/>
              </w:rPr>
              <w:t>0.43</w:t>
            </w:r>
            <w:bookmarkEnd w:id="36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7" w:name="参照建筑不采暖地下室上部地板K"/>
            <w:r>
              <w:rPr>
                <w:rFonts w:hint="eastAsia"/>
                <w:bCs/>
                <w:szCs w:val="21"/>
              </w:rPr>
              <w:t>0.50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户墙K"/>
            <w:r>
              <w:rPr>
                <w:rFonts w:hint="eastAsia"/>
                <w:bCs/>
                <w:szCs w:val="21"/>
              </w:rPr>
              <w:t>0.98</w:t>
            </w:r>
            <w:bookmarkEnd w:id="38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9" w:name="参照建筑户墙K"/>
            <w:r>
              <w:rPr>
                <w:rFonts w:hint="eastAsia"/>
                <w:bCs/>
                <w:szCs w:val="21"/>
              </w:rPr>
              <w:t>1.50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采暖与非采暖楼板K"/>
            <w:bookmarkStart w:id="41" w:name="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40"/>
            <w:bookmarkEnd w:id="4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参照建筑采暖与非采暖楼板K"/>
            <w:bookmarkStart w:id="43" w:name="参照建筑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42"/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周边地面保温层R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5" w:name="参照建筑周边地面保温层R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46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7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最不利开间窗墙比－南向"/>
            <w:bookmarkStart w:id="49" w:name="窗墙比－南向"/>
            <w:r>
              <w:rPr>
                <w:rFonts w:hint="eastAsia"/>
                <w:bCs/>
                <w:szCs w:val="21"/>
              </w:rPr>
              <w:t>0.40</w:t>
            </w:r>
            <w:bookmarkEnd w:id="48"/>
            <w:bookmarkEnd w:id="49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最不利窗墙比房间外窗K－南向"/>
            <w:bookmarkStart w:id="51" w:name="外窗K－南向"/>
            <w:r>
              <w:rPr>
                <w:rFonts w:hint="eastAsia"/>
                <w:bCs/>
                <w:szCs w:val="21"/>
              </w:rPr>
              <w:t>2.00</w:t>
            </w:r>
            <w:bookmarkEnd w:id="50"/>
            <w:bookmarkEnd w:id="51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外窗SHGC－夏季－南向"/>
            <w:r>
              <w:rPr>
                <w:rFonts w:hint="eastAsia"/>
                <w:bCs/>
                <w:szCs w:val="21"/>
              </w:rPr>
              <w:t>0.48</w:t>
            </w:r>
            <w:bookmarkEnd w:id="52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参照建筑外窗K－南向"/>
            <w:bookmarkStart w:id="54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53"/>
            <w:bookmarkEnd w:id="54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55"/>
          </w:p>
        </w:tc>
        <w:tc>
          <w:tcPr>
            <w:tcW w:w="705" w:type="pct"/>
            <w:vMerge w:val="continue"/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窗墙比－北向"/>
            <w:bookmarkStart w:id="57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56"/>
            <w:bookmarkEnd w:id="57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最不利窗墙比房间外窗K－北向"/>
            <w:bookmarkStart w:id="59" w:name="外窗K－北向"/>
            <w:r>
              <w:rPr>
                <w:rFonts w:hint="eastAsia"/>
                <w:bCs/>
                <w:szCs w:val="21"/>
              </w:rPr>
              <w:t>2.00</w:t>
            </w:r>
            <w:bookmarkEnd w:id="58"/>
            <w:bookmarkEnd w:id="59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外窗SHGC－夏季－北向"/>
            <w:r>
              <w:rPr>
                <w:rFonts w:hint="eastAsia"/>
                <w:bCs/>
                <w:szCs w:val="21"/>
              </w:rPr>
              <w:t>0.48</w:t>
            </w:r>
            <w:bookmarkEnd w:id="60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外窗K一档限值－北向"/>
            <w:bookmarkStart w:id="62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61"/>
            <w:bookmarkEnd w:id="62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63"/>
          </w:p>
        </w:tc>
        <w:tc>
          <w:tcPr>
            <w:tcW w:w="705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4" w:name="窗墙比－东向"/>
            <w:bookmarkStart w:id="65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64"/>
            <w:bookmarkEnd w:id="65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外窗K－东向"/>
            <w:bookmarkStart w:id="67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66"/>
            <w:bookmarkEnd w:id="67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8" w:name="外窗SHGC－夏季－东向"/>
            <w:r>
              <w:rPr>
                <w:rFonts w:hint="eastAsia"/>
                <w:bCs/>
                <w:szCs w:val="21"/>
              </w:rPr>
              <w:t>0.48</w:t>
            </w:r>
            <w:bookmarkEnd w:id="68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9" w:name="参照建筑外窗K－东向"/>
            <w:bookmarkStart w:id="70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69"/>
            <w:bookmarkEnd w:id="70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</w:t>
            </w:r>
            <w:r>
              <w:rPr>
                <w:bCs/>
                <w:szCs w:val="21"/>
              </w:rPr>
              <w:t>&lt;</w:t>
            </w:r>
            <w:r>
              <w:rPr>
                <w:rFonts w:hint="eastAsia"/>
                <w:bCs/>
                <w:szCs w:val="21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1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2" w:name="窗墙比－西向"/>
            <w:bookmarkStart w:id="73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72"/>
            <w:bookmarkEnd w:id="73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4" w:name="外窗K－西向"/>
            <w:bookmarkStart w:id="75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74"/>
            <w:bookmarkEnd w:id="75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6" w:name="外窗SHGC－夏季－西向"/>
            <w:r>
              <w:rPr>
                <w:rFonts w:hint="eastAsia"/>
                <w:bCs/>
                <w:szCs w:val="21"/>
              </w:rPr>
              <w:t>0.48</w:t>
            </w:r>
            <w:bookmarkEnd w:id="76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7" w:name="外窗K一档限值－西向"/>
            <w:bookmarkStart w:id="78" w:name="参照建筑外窗K－西向"/>
            <w:r>
              <w:rPr>
                <w:rFonts w:hint="eastAsia"/>
                <w:bCs/>
                <w:szCs w:val="21"/>
              </w:rPr>
              <w:t>2.20</w:t>
            </w:r>
            <w:bookmarkEnd w:id="77"/>
            <w:bookmarkEnd w:id="78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</w:t>
            </w:r>
            <w:r>
              <w:rPr>
                <w:bCs/>
                <w:szCs w:val="21"/>
              </w:rPr>
              <w:t>&lt;</w:t>
            </w:r>
            <w:r>
              <w:rPr>
                <w:rFonts w:hint="eastAsia"/>
                <w:bCs/>
                <w:szCs w:val="21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9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79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供暖能耗(kWh/㎡)</w:t>
            </w:r>
          </w:p>
        </w:tc>
        <w:tc>
          <w:tcPr>
            <w:tcW w:w="2971" w:type="dxa"/>
            <w:vAlign w:val="center"/>
          </w:tcPr>
          <w:p>
            <w:r>
              <w:t>14.67</w:t>
            </w:r>
          </w:p>
        </w:tc>
        <w:tc>
          <w:tcPr>
            <w:tcW w:w="2971" w:type="dxa"/>
            <w:vAlign w:val="center"/>
          </w:tcPr>
          <w:p>
            <w:r>
              <w:t>15.50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tcW w:w="2971" w:type="dxa"/>
            <w:vAlign w:val="center"/>
          </w:tcPr>
          <w:p>
            <w:r>
              <w:t>11.74</w:t>
            </w:r>
          </w:p>
        </w:tc>
        <w:tc>
          <w:tcPr>
            <w:tcW w:w="2971" w:type="dxa"/>
            <w:vAlign w:val="center"/>
          </w:tcPr>
          <w:p>
            <w:r>
              <w:t>12.40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《严寒和寒冷地区居住建筑节能设计标准》JGJ 26-2018第4.3.1条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设计建筑的供暖能耗不大于参照建筑的供暖能耗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强制窗墙比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地下墙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非供暖地下室顶板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综合权衡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tbl>
      <w:tblPr>
        <w:tblStyle w:val="18"/>
        <w:tblpPr w:leftFromText="180" w:rightFromText="180" w:vertAnchor="text" w:horzAnchor="page" w:tblpX="1397" w:tblpY="1243"/>
        <w:tblOverlap w:val="never"/>
        <w:tblW w:w="93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75"/>
        <w:gridCol w:w="4535"/>
        <w:gridCol w:w="679"/>
        <w:gridCol w:w="10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49" w:type="dxa"/>
            <w:shd w:val="clear" w:color="auto" w:fill="DEDEDE"/>
            <w:vAlign w:val="center"/>
          </w:tcPr>
          <w:p>
            <w:bookmarkStart w:id="80" w:name="_GoBack"/>
            <w:bookmarkEnd w:id="80"/>
            <w:r>
              <w:t>检查项</w:t>
            </w:r>
          </w:p>
        </w:tc>
        <w:tc>
          <w:tcPr>
            <w:tcW w:w="1375" w:type="dxa"/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tcW w:w="4535" w:type="dxa"/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tcW w:w="679" w:type="dxa"/>
            <w:shd w:val="clear" w:color="auto" w:fill="DEDEDE"/>
            <w:vAlign w:val="center"/>
          </w:tcPr>
          <w:p>
            <w:r>
              <w:t>结论</w:t>
            </w:r>
          </w:p>
        </w:tc>
        <w:tc>
          <w:tcPr>
            <w:tcW w:w="1099" w:type="dxa"/>
            <w:shd w:val="clear" w:color="auto" w:fill="DEDEDE"/>
            <w:vAlign w:val="center"/>
          </w:tcPr>
          <w:p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⊙窗墙比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夏热冬冷地区甲类公共建筑各单一立面窗墙面积比 (包括透光幕墙 )均不宜大于0.70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⊙可见光透射比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⊙屋顶构造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K应满足表3.3.1-4的规定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⊙外墙构造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K=0.44; D=3.60</w:t>
            </w: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K≤0.80[K应满足表3.3.1-4的规定]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⊙挑空楼板构造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K=0.70</w:t>
            </w:r>
          </w:p>
        </w:tc>
        <w:tc>
          <w:tcPr>
            <w:tcW w:w="453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K≤0.70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⊙外窗热工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⊙有效通风换气面积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无通风换气装置</w:t>
            </w: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甲类建筑外窗有效通风换气面积不宜小于所在房间立面面积的10% 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不适宜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⊙非中空窗面积比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非中空玻璃的面积不应超过同一立面透光面积的15%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⊙外窗气密性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4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099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5" o:spt="75" type="#_x0000_t75" style="height:13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AwNDYyMjU5NGEwOWZhNDBjOTczMTFlZjdlYjYyM2YifQ=="/>
  </w:docVars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1B6A5394"/>
    <w:rsid w:val="7744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17</Pages>
  <Words>5754</Words>
  <Characters>10690</Characters>
  <Lines>98</Lines>
  <Paragraphs>27</Paragraphs>
  <TotalTime>0</TotalTime>
  <ScaleCrop>false</ScaleCrop>
  <LinksUpToDate>false</LinksUpToDate>
  <CharactersWithSpaces>10821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2020-12-15T03:04:00Z</dcterms:created>
  <dc:creator>hus</dc:creator>
  <cp:lastModifiedBy>...</cp:lastModifiedBy>
  <cp:lastPrinted>2411-12-31T16:00:00Z</cp:lastPrinted>
  <dcterms:modified xsi:type="dcterms:W3CDTF">2023-03-04T02:22:35Z</dcterms:modified>
  <dc:title>建筑节能设计报告书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C67B33E827664C2BB3A8DE1B29A57287</vt:lpwstr>
  </property>
</Properties>
</file>