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9e266f40a49db" /><Relationship Type="http://schemas.openxmlformats.org/package/2006/relationships/metadata/core-properties" Target="/docProps/core.xml" Id="R542644489c364b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  <w:p>
      <w:pPr/>
      <w:r>
        <w:t>结露检查</w:t>
      </w:r>
    </w:p>
    <w:tbl>
      <w:tblPr>
        <w:tblStyle w:val="TableGrid"/>
        <w:tblW w:w="1083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80"/>
        <w:gridCol w:w="1140"/>
        <w:gridCol w:w="1520"/>
        <w:gridCol w:w="2280"/>
        <w:gridCol w:w="2280"/>
        <w:gridCol w:w="1330"/>
      </w:tblGrid>
      <w:tr>
        <w:tc>
          <w:tcPr>
            <w:vAlign w:val="center"/>
            <w:shd w:val="clear" w:color="auto" w:fill="DEDEDE"/>
          </w:tcPr>
          <w:p>
            <w:pPr/>
            <w:r>
              <w:t>热桥部位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热桥类型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热惰性指标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室外计算温度(℃)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内表面最低温度(℃)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外墙－屋顶</w:t>
            </w:r>
          </w:p>
        </w:tc>
        <w:tc>
          <w:tcPr>
            <w:vAlign w:val="center"/>
          </w:tcPr>
          <w:p>
            <w:pPr/>
            <w:r>
              <w:t>OW-R5</w:t>
            </w:r>
          </w:p>
        </w:tc>
        <w:tc>
          <w:tcPr>
            <w:vAlign w:val="center"/>
          </w:tcPr>
          <w:p>
            <w:pPr/>
            <w:r>
              <w:t>1.67</w:t>
            </w:r>
          </w:p>
        </w:tc>
        <w:tc>
          <w:tcPr>
            <w:vAlign w:val="center"/>
          </w:tcPr>
          <w:p>
            <w:pPr/>
            <w:r>
              <w:t>-5.25</w:t>
            </w:r>
          </w:p>
        </w:tc>
        <w:tc>
          <w:tcPr>
            <w:vAlign w:val="center"/>
          </w:tcPr>
          <w:p>
            <w:pPr/>
            <w:r>
              <w:t>13.48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  <w:tr>
        <w:tc>
          <w:tcPr>
            <w:vAlign w:val="center"/>
          </w:tcPr>
          <w:p>
            <w:pPr/>
            <w:r>
              <w:t>外墙－窗左右口</w:t>
            </w:r>
          </w:p>
        </w:tc>
        <w:tc>
          <w:tcPr>
            <w:vAlign w:val="center"/>
          </w:tcPr>
          <w:p>
            <w:pPr/>
            <w:r>
              <w:t>OW-WR4</w:t>
            </w:r>
          </w:p>
        </w:tc>
        <w:tc>
          <w:tcPr>
            <w:vAlign w:val="center"/>
          </w:tcPr>
          <w:p>
            <w:pPr/>
            <w:r>
              <w:t>3.71</w:t>
            </w:r>
          </w:p>
        </w:tc>
        <w:tc>
          <w:tcPr>
            <w:vAlign w:val="center"/>
          </w:tcPr>
          <w:p>
            <w:pPr/>
            <w:r>
              <w:t>-5.25</w:t>
            </w:r>
          </w:p>
        </w:tc>
        <w:tc>
          <w:tcPr>
            <w:vAlign w:val="center"/>
          </w:tcPr>
          <w:p>
            <w:pPr/>
            <w:r>
              <w:t>11.33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  <w:tr>
        <w:tc>
          <w:tcPr>
            <w:vAlign w:val="center"/>
          </w:tcPr>
          <w:p>
            <w:pPr/>
            <w:r>
              <w:t>外墙－窗上口</w:t>
            </w:r>
          </w:p>
        </w:tc>
        <w:tc>
          <w:tcPr>
            <w:vAlign w:val="center"/>
          </w:tcPr>
          <w:p>
            <w:pPr/>
            <w:r>
              <w:t>OW-WU4</w:t>
            </w:r>
          </w:p>
        </w:tc>
        <w:tc>
          <w:tcPr>
            <w:vAlign w:val="center"/>
          </w:tcPr>
          <w:p>
            <w:pPr/>
            <w:r>
              <w:t>3.71</w:t>
            </w:r>
          </w:p>
        </w:tc>
        <w:tc>
          <w:tcPr>
            <w:vAlign w:val="center"/>
          </w:tcPr>
          <w:p>
            <w:pPr/>
            <w:r>
              <w:t>-5.25</w:t>
            </w:r>
          </w:p>
        </w:tc>
        <w:tc>
          <w:tcPr>
            <w:vAlign w:val="center"/>
          </w:tcPr>
          <w:p>
            <w:pPr/>
            <w:r>
              <w:t>11.33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  <w:tr>
        <w:tc>
          <w:tcPr>
            <w:vAlign w:val="center"/>
          </w:tcPr>
          <w:p>
            <w:pPr/>
            <w:r>
              <w:t>外墙－窗下口</w:t>
            </w:r>
          </w:p>
        </w:tc>
        <w:tc>
          <w:tcPr>
            <w:vAlign w:val="center"/>
          </w:tcPr>
          <w:p>
            <w:pPr/>
            <w:r>
              <w:t>OW-WB8</w:t>
            </w:r>
          </w:p>
        </w:tc>
        <w:tc>
          <w:tcPr>
            <w:vAlign w:val="center"/>
          </w:tcPr>
          <w:p>
            <w:pPr/>
            <w:r>
              <w:t>3.71</w:t>
            </w:r>
          </w:p>
        </w:tc>
        <w:tc>
          <w:tcPr>
            <w:vAlign w:val="center"/>
          </w:tcPr>
          <w:p>
            <w:pPr/>
            <w:r>
              <w:t>-5.25</w:t>
            </w:r>
          </w:p>
        </w:tc>
        <w:tc>
          <w:tcPr>
            <w:vAlign w:val="center"/>
          </w:tcPr>
          <w:p>
            <w:pPr/>
            <w:r>
              <w:t>11.47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  <w:tr>
        <w:tc>
          <w:tcPr>
            <w:vAlign w:val="center"/>
          </w:tcPr>
          <w:p>
            <w:pPr/>
            <w:r>
              <w:t>外墙－凸墙角</w:t>
            </w:r>
          </w:p>
        </w:tc>
        <w:tc>
          <w:tcPr>
            <w:vAlign w:val="center"/>
          </w:tcPr>
          <w:p>
            <w:pPr/>
            <w:r>
              <w:t>OW-C1</w:t>
            </w:r>
          </w:p>
        </w:tc>
        <w:tc>
          <w:tcPr>
            <w:vAlign w:val="center"/>
          </w:tcPr>
          <w:p>
            <w:pPr/>
            <w:r>
              <w:t>3.71</w:t>
            </w:r>
          </w:p>
        </w:tc>
        <w:tc>
          <w:tcPr>
            <w:vAlign w:val="center"/>
          </w:tcPr>
          <w:p>
            <w:pPr/>
            <w:r>
              <w:t>-5.25</w:t>
            </w:r>
          </w:p>
        </w:tc>
        <w:tc>
          <w:tcPr>
            <w:vAlign w:val="center"/>
          </w:tcPr>
          <w:p>
            <w:pPr/>
            <w:r>
              <w:t>14.40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  <w:tr>
        <w:tc>
          <w:tcPr>
            <w:vAlign w:val="center"/>
          </w:tcPr>
          <w:p>
            <w:pPr/>
            <w:r>
              <w:t>外墙－凹墙角</w:t>
            </w:r>
          </w:p>
        </w:tc>
        <w:tc>
          <w:tcPr>
            <w:vAlign w:val="center"/>
          </w:tcPr>
          <w:p>
            <w:pPr/>
            <w:r>
              <w:t>OW-C2</w:t>
            </w:r>
          </w:p>
        </w:tc>
        <w:tc>
          <w:tcPr>
            <w:vAlign w:val="center"/>
          </w:tcPr>
          <w:p>
            <w:pPr/>
            <w:r>
              <w:t>3.71</w:t>
            </w:r>
          </w:p>
        </w:tc>
        <w:tc>
          <w:tcPr>
            <w:vAlign w:val="center"/>
          </w:tcPr>
          <w:p>
            <w:pPr/>
            <w:r>
              <w:t>-5.25</w:t>
            </w:r>
          </w:p>
        </w:tc>
        <w:tc>
          <w:tcPr>
            <w:vAlign w:val="center"/>
          </w:tcPr>
          <w:p>
            <w:pPr/>
            <w:r>
              <w:t>14.40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  <w:tr>
        <w:tc>
          <w:tcPr>
            <w:vAlign w:val="center"/>
          </w:tcPr>
          <w:p>
            <w:pPr/>
            <w:r>
              <w:t>外墙－楼板</w:t>
            </w:r>
          </w:p>
        </w:tc>
        <w:tc>
          <w:tcPr>
            <w:vAlign w:val="center"/>
          </w:tcPr>
          <w:p>
            <w:pPr/>
            <w:r>
              <w:t>OW-F1</w:t>
            </w:r>
          </w:p>
        </w:tc>
        <w:tc>
          <w:tcPr>
            <w:vAlign w:val="center"/>
          </w:tcPr>
          <w:p>
            <w:pPr/>
            <w:r>
              <w:t>3.71</w:t>
            </w:r>
          </w:p>
        </w:tc>
        <w:tc>
          <w:tcPr>
            <w:vAlign w:val="center"/>
          </w:tcPr>
          <w:p>
            <w:pPr/>
            <w:r>
              <w:t>-5.25</w:t>
            </w:r>
          </w:p>
        </w:tc>
        <w:tc>
          <w:tcPr>
            <w:vAlign w:val="center"/>
          </w:tcPr>
          <w:p>
            <w:pPr/>
            <w:r>
              <w:t>16.22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  <w:tr>
        <w:tc>
          <w:tcPr>
            <w:vAlign w:val="center"/>
          </w:tcPr>
          <w:p>
            <w:pPr/>
            <w:r>
              <w:t>外墙－挑空楼板</w:t>
            </w:r>
          </w:p>
        </w:tc>
        <w:tc>
          <w:tcPr>
            <w:vAlign w:val="center"/>
          </w:tcPr>
          <w:p>
            <w:pPr/>
            <w:r>
              <w:t>OW-FW2</w:t>
            </w:r>
          </w:p>
        </w:tc>
        <w:tc>
          <w:tcPr>
            <w:vAlign w:val="center"/>
          </w:tcPr>
          <w:p>
            <w:pPr/>
            <w:r>
              <w:t>3.71</w:t>
            </w:r>
          </w:p>
        </w:tc>
        <w:tc>
          <w:tcPr>
            <w:vAlign w:val="center"/>
          </w:tcPr>
          <w:p>
            <w:pPr/>
            <w:r>
              <w:t>-5.25</w:t>
            </w:r>
          </w:p>
        </w:tc>
        <w:tc>
          <w:tcPr>
            <w:vAlign w:val="center"/>
          </w:tcPr>
          <w:p>
            <w:pPr/>
            <w:r>
              <w:t>12.25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  <w:tr>
        <w:tc>
          <w:tcPr>
            <w:vAlign w:val="center"/>
          </w:tcPr>
          <w:p>
            <w:pPr/>
            <w:r>
              <w:t>外墙－内隔墙</w:t>
            </w:r>
          </w:p>
        </w:tc>
        <w:tc>
          <w:tcPr>
            <w:vAlign w:val="center"/>
          </w:tcPr>
          <w:p>
            <w:pPr/>
            <w:r>
              <w:t>OW-P1</w:t>
            </w:r>
          </w:p>
        </w:tc>
        <w:tc>
          <w:tcPr>
            <w:vAlign w:val="center"/>
          </w:tcPr>
          <w:p>
            <w:pPr/>
            <w:r>
              <w:t>3.71</w:t>
            </w:r>
          </w:p>
        </w:tc>
        <w:tc>
          <w:tcPr>
            <w:vAlign w:val="center"/>
          </w:tcPr>
          <w:p>
            <w:pPr/>
            <w:r>
              <w:t>-5.25</w:t>
            </w:r>
          </w:p>
        </w:tc>
        <w:tc>
          <w:tcPr>
            <w:vAlign w:val="center"/>
          </w:tcPr>
          <w:p>
            <w:pPr/>
            <w:r>
              <w:t>16.44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aa4a168f2b4ff6" /><Relationship Type="http://schemas.openxmlformats.org/officeDocument/2006/relationships/numbering" Target="/word/numbering.xml" Id="Re3d67e9a87b8451b" /><Relationship Type="http://schemas.openxmlformats.org/officeDocument/2006/relationships/settings" Target="/word/settings.xml" Id="Rf478b79fa6ec4100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结露检查</dc:title>
</cp:coreProperties>
</file>